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信诚基金管理有限公司关于</w:t>
      </w:r>
    </w:p>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调整旗下部分基金所持有停牌股票估值方法的提示</w:t>
      </w:r>
      <w:r>
        <w:rPr>
          <w:rFonts w:ascii="宋体" w:hAnsi="宋体" w:cs="宋体" w:hint="eastAsia"/>
          <w:b/>
          <w:color w:val="000000"/>
          <w:kern w:val="0"/>
          <w:sz w:val="24"/>
        </w:rPr>
        <w:t>性</w:t>
      </w:r>
      <w:r w:rsidRPr="0065622A">
        <w:rPr>
          <w:rFonts w:ascii="宋体" w:hAnsi="宋体" w:cs="宋体" w:hint="eastAsia"/>
          <w:b/>
          <w:color w:val="000000"/>
          <w:kern w:val="0"/>
          <w:sz w:val="24"/>
        </w:rPr>
        <w:t>公告</w:t>
      </w:r>
    </w:p>
    <w:p w:rsidR="00E1513C" w:rsidRDefault="00E1513C" w:rsidP="00E1513C"/>
    <w:p w:rsidR="00E1513C" w:rsidRPr="00816F5E" w:rsidRDefault="00E1513C" w:rsidP="00E1513C">
      <w:pPr>
        <w:spacing w:line="360" w:lineRule="auto"/>
        <w:ind w:firstLineChars="200" w:firstLine="420"/>
        <w:rPr>
          <w:kern w:val="0"/>
        </w:rPr>
      </w:pPr>
      <w:r w:rsidRPr="0065622A">
        <w:rPr>
          <w:rFonts w:hint="eastAsia"/>
          <w:kern w:val="0"/>
        </w:rPr>
        <w:t>根据中国证监会《关于进一步规范证券投资基金估值业务的指导意见》（【</w:t>
      </w:r>
      <w:r w:rsidRPr="0065622A">
        <w:rPr>
          <w:rFonts w:hint="eastAsia"/>
          <w:kern w:val="0"/>
        </w:rPr>
        <w:t>2008</w:t>
      </w:r>
      <w:r w:rsidRPr="0065622A">
        <w:rPr>
          <w:rFonts w:hint="eastAsia"/>
          <w:kern w:val="0"/>
        </w:rPr>
        <w:t>】</w:t>
      </w:r>
      <w:r w:rsidRPr="0065622A">
        <w:rPr>
          <w:rFonts w:hint="eastAsia"/>
          <w:kern w:val="0"/>
        </w:rPr>
        <w:t>38</w:t>
      </w:r>
      <w:r w:rsidRPr="0065622A">
        <w:rPr>
          <w:rFonts w:hint="eastAsia"/>
          <w:kern w:val="0"/>
        </w:rPr>
        <w:t>号文），并参照中国证券业协会《关于停牌股票估值的参考方法》</w:t>
      </w:r>
      <w:r>
        <w:rPr>
          <w:rFonts w:hint="eastAsia"/>
          <w:kern w:val="0"/>
        </w:rPr>
        <w:t>（以下简称“《参考方法》”）</w:t>
      </w:r>
      <w:r w:rsidRPr="0065622A">
        <w:rPr>
          <w:rFonts w:hint="eastAsia"/>
          <w:kern w:val="0"/>
        </w:rPr>
        <w:t>，信诚基金管理有限公司</w:t>
      </w:r>
      <w:r>
        <w:rPr>
          <w:rFonts w:hint="eastAsia"/>
          <w:kern w:val="0"/>
        </w:rPr>
        <w:t>（以下简称“本公司”）</w:t>
      </w:r>
      <w:r w:rsidRPr="00816F5E">
        <w:rPr>
          <w:rFonts w:hint="eastAsia"/>
          <w:kern w:val="0"/>
        </w:rPr>
        <w:t xml:space="preserve"> </w:t>
      </w:r>
      <w:r w:rsidRPr="00816F5E">
        <w:rPr>
          <w:rFonts w:hint="eastAsia"/>
          <w:kern w:val="0"/>
        </w:rPr>
        <w:t>自</w:t>
      </w:r>
      <w:r w:rsidRPr="00816F5E">
        <w:rPr>
          <w:kern w:val="0"/>
        </w:rPr>
        <w:t>2008</w:t>
      </w:r>
      <w:r w:rsidRPr="00816F5E">
        <w:rPr>
          <w:rFonts w:hint="eastAsia"/>
          <w:kern w:val="0"/>
        </w:rPr>
        <w:t>年</w:t>
      </w:r>
      <w:r w:rsidRPr="00816F5E">
        <w:rPr>
          <w:kern w:val="0"/>
        </w:rPr>
        <w:t>9</w:t>
      </w:r>
      <w:r w:rsidRPr="00816F5E">
        <w:rPr>
          <w:rFonts w:hint="eastAsia"/>
          <w:kern w:val="0"/>
        </w:rPr>
        <w:t>月起，采用中国证券业协会基金估值工作小组提供的关于停牌股票估值的参考方法，对所管理的基金持有的长期停牌股票的公允价</w:t>
      </w:r>
      <w:r>
        <w:rPr>
          <w:rFonts w:hint="eastAsia"/>
          <w:kern w:val="0"/>
        </w:rPr>
        <w:t>值</w:t>
      </w:r>
      <w:r w:rsidRPr="00816F5E">
        <w:rPr>
          <w:rFonts w:hint="eastAsia"/>
          <w:kern w:val="0"/>
        </w:rPr>
        <w:t>进行估值。</w:t>
      </w:r>
    </w:p>
    <w:p w:rsidR="00E1513C" w:rsidRPr="00F933F7" w:rsidRDefault="00E1513C" w:rsidP="00E1513C">
      <w:pPr>
        <w:spacing w:line="360" w:lineRule="auto"/>
        <w:ind w:firstLineChars="200" w:firstLine="420"/>
        <w:rPr>
          <w:kern w:val="0"/>
        </w:rPr>
      </w:pPr>
      <w:r>
        <w:rPr>
          <w:rFonts w:hint="eastAsia"/>
          <w:kern w:val="0"/>
        </w:rPr>
        <w:t>经与托管人协商一致，</w:t>
      </w:r>
      <w:r w:rsidRPr="00F75BAD">
        <w:rPr>
          <w:rFonts w:hint="eastAsia"/>
          <w:kern w:val="0"/>
        </w:rPr>
        <w:t>自</w:t>
      </w:r>
      <w:r w:rsidRPr="00F75BAD">
        <w:rPr>
          <w:rFonts w:hint="eastAsia"/>
          <w:kern w:val="0"/>
        </w:rPr>
        <w:t>201</w:t>
      </w:r>
      <w:r>
        <w:rPr>
          <w:rFonts w:hint="eastAsia"/>
          <w:kern w:val="0"/>
        </w:rPr>
        <w:t>4</w:t>
      </w:r>
      <w:r w:rsidRPr="00F75BAD">
        <w:rPr>
          <w:rFonts w:hint="eastAsia"/>
          <w:kern w:val="0"/>
        </w:rPr>
        <w:t>年</w:t>
      </w:r>
      <w:r w:rsidR="008D22AE">
        <w:rPr>
          <w:rFonts w:hint="eastAsia"/>
          <w:kern w:val="0"/>
        </w:rPr>
        <w:t>8</w:t>
      </w:r>
      <w:r w:rsidR="008D22AE">
        <w:rPr>
          <w:rFonts w:hint="eastAsia"/>
          <w:kern w:val="0"/>
        </w:rPr>
        <w:t>月</w:t>
      </w:r>
      <w:r w:rsidR="00D338C4">
        <w:rPr>
          <w:rFonts w:hint="eastAsia"/>
          <w:kern w:val="0"/>
        </w:rPr>
        <w:t>21</w:t>
      </w:r>
      <w:r w:rsidR="008D22AE">
        <w:rPr>
          <w:rFonts w:hint="eastAsia"/>
          <w:kern w:val="0"/>
        </w:rPr>
        <w:t>日</w:t>
      </w:r>
      <w:r>
        <w:rPr>
          <w:rFonts w:hint="eastAsia"/>
          <w:kern w:val="0"/>
        </w:rPr>
        <w:t>起，本公司</w:t>
      </w:r>
      <w:r w:rsidRPr="00F75BAD">
        <w:rPr>
          <w:rFonts w:hint="eastAsia"/>
          <w:kern w:val="0"/>
        </w:rPr>
        <w:t>对</w:t>
      </w:r>
      <w:r>
        <w:rPr>
          <w:rFonts w:hint="eastAsia"/>
          <w:kern w:val="0"/>
        </w:rPr>
        <w:t>旗下</w:t>
      </w:r>
      <w:r w:rsidRPr="00D31F1D">
        <w:rPr>
          <w:rFonts w:hint="eastAsia"/>
          <w:kern w:val="0"/>
        </w:rPr>
        <w:t>证券投资基金</w:t>
      </w:r>
      <w:r>
        <w:rPr>
          <w:rFonts w:hint="eastAsia"/>
          <w:kern w:val="0"/>
        </w:rPr>
        <w:t>持有的</w:t>
      </w:r>
      <w:r w:rsidRPr="00F933F7">
        <w:rPr>
          <w:rFonts w:hint="eastAsia"/>
          <w:kern w:val="0"/>
        </w:rPr>
        <w:t>停牌股票</w:t>
      </w:r>
      <w:r>
        <w:rPr>
          <w:rFonts w:hint="eastAsia"/>
          <w:kern w:val="0"/>
        </w:rPr>
        <w:t>“</w:t>
      </w:r>
      <w:r w:rsidR="00D338C4" w:rsidRPr="00D338C4">
        <w:rPr>
          <w:rFonts w:hint="eastAsia"/>
          <w:kern w:val="0"/>
        </w:rPr>
        <w:t>长江传媒</w:t>
      </w:r>
      <w:r w:rsidR="00D338C4" w:rsidRPr="00D338C4">
        <w:rPr>
          <w:rFonts w:hint="eastAsia"/>
          <w:kern w:val="0"/>
        </w:rPr>
        <w:t>(</w:t>
      </w:r>
      <w:r w:rsidR="00D338C4">
        <w:rPr>
          <w:rFonts w:hint="eastAsia"/>
          <w:kern w:val="0"/>
        </w:rPr>
        <w:t>证券代码：</w:t>
      </w:r>
      <w:r w:rsidR="00D338C4" w:rsidRPr="00D338C4">
        <w:rPr>
          <w:rFonts w:hint="eastAsia"/>
          <w:kern w:val="0"/>
        </w:rPr>
        <w:t>600757)</w:t>
      </w:r>
      <w:r>
        <w:rPr>
          <w:rFonts w:hint="eastAsia"/>
          <w:kern w:val="0"/>
        </w:rPr>
        <w:t>”</w:t>
      </w:r>
      <w:r w:rsidRPr="00F933F7">
        <w:rPr>
          <w:rFonts w:hint="eastAsia"/>
          <w:kern w:val="0"/>
        </w:rPr>
        <w:t>采用</w:t>
      </w:r>
      <w:r w:rsidRPr="00F933F7">
        <w:rPr>
          <w:rFonts w:hint="eastAsia"/>
          <w:kern w:val="0"/>
        </w:rPr>
        <w:t>"</w:t>
      </w:r>
      <w:r w:rsidRPr="00F933F7">
        <w:rPr>
          <w:rFonts w:hint="eastAsia"/>
          <w:kern w:val="0"/>
        </w:rPr>
        <w:t>指数收益法</w:t>
      </w:r>
      <w:r w:rsidRPr="00F933F7">
        <w:rPr>
          <w:rFonts w:hint="eastAsia"/>
          <w:kern w:val="0"/>
        </w:rPr>
        <w:t>"</w:t>
      </w:r>
      <w:r>
        <w:rPr>
          <w:rFonts w:hint="eastAsia"/>
          <w:kern w:val="0"/>
        </w:rPr>
        <w:t>进行</w:t>
      </w:r>
      <w:r w:rsidRPr="00F933F7">
        <w:rPr>
          <w:rFonts w:hint="eastAsia"/>
          <w:kern w:val="0"/>
        </w:rPr>
        <w:t>估值。</w:t>
      </w:r>
    </w:p>
    <w:p w:rsidR="00E1513C" w:rsidRPr="0065622A" w:rsidRDefault="00E1513C" w:rsidP="00E1513C">
      <w:pPr>
        <w:spacing w:line="360" w:lineRule="auto"/>
        <w:ind w:firstLineChars="200" w:firstLine="420"/>
        <w:rPr>
          <w:kern w:val="0"/>
        </w:rPr>
      </w:pPr>
      <w:r w:rsidRPr="0065622A">
        <w:rPr>
          <w:rFonts w:hint="eastAsia"/>
          <w:kern w:val="0"/>
        </w:rPr>
        <w:t>待该股票其交易体现了活跃市场交易特征后，将恢复采用当日收盘价格进行估值，届时不再另行公告。</w:t>
      </w:r>
    </w:p>
    <w:p w:rsidR="00E1513C" w:rsidRDefault="00E1513C" w:rsidP="00E1513C">
      <w:pPr>
        <w:spacing w:line="360" w:lineRule="auto"/>
        <w:ind w:firstLineChars="200" w:firstLine="420"/>
      </w:pPr>
      <w:r>
        <w:rPr>
          <w:rFonts w:hint="eastAsia"/>
        </w:rPr>
        <w:t>本公司旗下基金将严格按照《企业会计准则》、指导意见、中国证监会相关规定和基金合同中关于估值的约定对基金所持有的投资品种进行估值，请广大投资者关注。</w:t>
      </w:r>
      <w:r>
        <w:rPr>
          <w:rFonts w:hint="eastAsia"/>
        </w:rPr>
        <w:t xml:space="preserve">  </w:t>
      </w:r>
    </w:p>
    <w:p w:rsidR="00B7473D" w:rsidRDefault="00E1513C" w:rsidP="00E1513C">
      <w:pPr>
        <w:spacing w:line="360" w:lineRule="auto"/>
        <w:ind w:firstLineChars="200" w:firstLine="420"/>
      </w:pPr>
      <w:r>
        <w:rPr>
          <w:rFonts w:hint="eastAsia"/>
        </w:rPr>
        <w:t>投资者可登陆基金管理人网站（</w:t>
      </w:r>
      <w:r w:rsidR="00FB6B4E" w:rsidRPr="003A6A97">
        <w:rPr>
          <w:rFonts w:hint="eastAsia"/>
          <w:szCs w:val="21"/>
        </w:rPr>
        <w:t>www.xcfunds.com</w:t>
      </w:r>
      <w:r>
        <w:rPr>
          <w:rFonts w:hint="eastAsia"/>
        </w:rPr>
        <w:t>）或拨打客户服务电话</w:t>
      </w:r>
      <w:r w:rsidR="00FB6B4E" w:rsidRPr="003A6A97">
        <w:rPr>
          <w:rFonts w:hint="eastAsia"/>
          <w:szCs w:val="21"/>
        </w:rPr>
        <w:t>400-666-0066</w:t>
      </w:r>
      <w:r>
        <w:rPr>
          <w:rFonts w:hint="eastAsia"/>
        </w:rPr>
        <w:t>咨询有关信息。</w:t>
      </w:r>
    </w:p>
    <w:p w:rsidR="00E1513C" w:rsidRDefault="00E1513C" w:rsidP="00E1513C">
      <w:pPr>
        <w:spacing w:line="360" w:lineRule="auto"/>
        <w:ind w:firstLineChars="200" w:firstLine="420"/>
        <w:rPr>
          <w:kern w:val="0"/>
        </w:rPr>
      </w:pPr>
      <w:r w:rsidRPr="0065622A">
        <w:rPr>
          <w:rFonts w:hint="eastAsia"/>
          <w:kern w:val="0"/>
        </w:rPr>
        <w:t>特此公告</w:t>
      </w:r>
      <w:r w:rsidR="00B7473D">
        <w:rPr>
          <w:rFonts w:hint="eastAsia"/>
          <w:kern w:val="0"/>
        </w:rPr>
        <w:t>。</w:t>
      </w:r>
    </w:p>
    <w:p w:rsidR="00B7473D" w:rsidRDefault="00B7473D" w:rsidP="00E1513C">
      <w:pPr>
        <w:spacing w:line="360" w:lineRule="auto"/>
        <w:jc w:val="right"/>
        <w:rPr>
          <w:kern w:val="0"/>
        </w:rPr>
      </w:pPr>
    </w:p>
    <w:p w:rsidR="00B7473D" w:rsidRDefault="00B7473D" w:rsidP="00E1513C">
      <w:pPr>
        <w:spacing w:line="360" w:lineRule="auto"/>
        <w:jc w:val="right"/>
        <w:rPr>
          <w:kern w:val="0"/>
        </w:rPr>
      </w:pPr>
    </w:p>
    <w:p w:rsidR="00E1513C" w:rsidRPr="0065622A" w:rsidRDefault="00E1513C" w:rsidP="00E1513C">
      <w:pPr>
        <w:spacing w:line="360" w:lineRule="auto"/>
        <w:jc w:val="right"/>
        <w:rPr>
          <w:kern w:val="0"/>
        </w:rPr>
      </w:pPr>
      <w:r w:rsidRPr="0065622A">
        <w:rPr>
          <w:rFonts w:hint="eastAsia"/>
          <w:kern w:val="0"/>
        </w:rPr>
        <w:t>信诚</w:t>
      </w:r>
      <w:r w:rsidRPr="0065622A">
        <w:rPr>
          <w:kern w:val="0"/>
        </w:rPr>
        <w:t>基金管理有限公司</w:t>
      </w:r>
    </w:p>
    <w:p w:rsidR="00E1513C" w:rsidRPr="003D1CEE" w:rsidRDefault="00E1513C" w:rsidP="00E1513C">
      <w:pPr>
        <w:spacing w:line="360" w:lineRule="auto"/>
        <w:jc w:val="right"/>
        <w:rPr>
          <w:kern w:val="0"/>
        </w:rPr>
      </w:pPr>
      <w:r w:rsidRPr="0065622A">
        <w:rPr>
          <w:kern w:val="0"/>
        </w:rPr>
        <w:t xml:space="preserve">    201</w:t>
      </w:r>
      <w:r>
        <w:rPr>
          <w:rFonts w:hint="eastAsia"/>
          <w:kern w:val="0"/>
        </w:rPr>
        <w:t>4</w:t>
      </w:r>
      <w:r w:rsidRPr="0065622A">
        <w:rPr>
          <w:kern w:val="0"/>
        </w:rPr>
        <w:t>年</w:t>
      </w:r>
      <w:r w:rsidR="008D22AE">
        <w:rPr>
          <w:rFonts w:hint="eastAsia"/>
          <w:kern w:val="0"/>
        </w:rPr>
        <w:t>8</w:t>
      </w:r>
      <w:r w:rsidR="008D22AE">
        <w:rPr>
          <w:rFonts w:hint="eastAsia"/>
          <w:kern w:val="0"/>
        </w:rPr>
        <w:t>月</w:t>
      </w:r>
      <w:r w:rsidR="00D338C4">
        <w:rPr>
          <w:rFonts w:hint="eastAsia"/>
          <w:kern w:val="0"/>
        </w:rPr>
        <w:t>22</w:t>
      </w:r>
      <w:r w:rsidR="008D22AE">
        <w:rPr>
          <w:rFonts w:hint="eastAsia"/>
          <w:kern w:val="0"/>
        </w:rPr>
        <w:t>日</w:t>
      </w:r>
    </w:p>
    <w:p w:rsidR="009D483C" w:rsidRDefault="009D483C">
      <w:pPr>
        <w:rPr>
          <w:rFonts w:hint="eastAsia"/>
        </w:rPr>
      </w:pPr>
    </w:p>
    <w:sectPr w:rsidR="009D483C" w:rsidSect="00BB4E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73D" w:rsidRDefault="00B7473D" w:rsidP="00B7473D">
      <w:r>
        <w:separator/>
      </w:r>
    </w:p>
  </w:endnote>
  <w:endnote w:type="continuationSeparator" w:id="0">
    <w:p w:rsidR="00B7473D" w:rsidRDefault="00B7473D" w:rsidP="00B74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73D" w:rsidRDefault="00B7473D" w:rsidP="00B7473D">
      <w:r>
        <w:separator/>
      </w:r>
    </w:p>
  </w:footnote>
  <w:footnote w:type="continuationSeparator" w:id="0">
    <w:p w:rsidR="00B7473D" w:rsidRDefault="00B7473D" w:rsidP="00B74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513C"/>
    <w:rsid w:val="00017CC2"/>
    <w:rsid w:val="000F72BF"/>
    <w:rsid w:val="004846F6"/>
    <w:rsid w:val="004D580D"/>
    <w:rsid w:val="004F0A25"/>
    <w:rsid w:val="005F3821"/>
    <w:rsid w:val="008D22AE"/>
    <w:rsid w:val="009D483C"/>
    <w:rsid w:val="00B509E1"/>
    <w:rsid w:val="00B7473D"/>
    <w:rsid w:val="00CD654A"/>
    <w:rsid w:val="00D338C4"/>
    <w:rsid w:val="00E1513C"/>
    <w:rsid w:val="00F65655"/>
    <w:rsid w:val="00FB6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513C"/>
    <w:rPr>
      <w:sz w:val="18"/>
      <w:szCs w:val="18"/>
    </w:rPr>
  </w:style>
  <w:style w:type="character" w:customStyle="1" w:styleId="Char">
    <w:name w:val="批注框文本 Char"/>
    <w:basedOn w:val="a0"/>
    <w:link w:val="a3"/>
    <w:uiPriority w:val="99"/>
    <w:semiHidden/>
    <w:rsid w:val="00E1513C"/>
    <w:rPr>
      <w:rFonts w:ascii="Times New Roman" w:eastAsia="宋体" w:hAnsi="Times New Roman" w:cs="Times New Roman"/>
      <w:sz w:val="18"/>
      <w:szCs w:val="18"/>
    </w:rPr>
  </w:style>
  <w:style w:type="paragraph" w:styleId="a4">
    <w:name w:val="header"/>
    <w:basedOn w:val="a"/>
    <w:link w:val="Char0"/>
    <w:uiPriority w:val="99"/>
    <w:semiHidden/>
    <w:unhideWhenUsed/>
    <w:rsid w:val="00B747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7473D"/>
    <w:rPr>
      <w:rFonts w:ascii="Times New Roman" w:eastAsia="宋体" w:hAnsi="Times New Roman" w:cs="Times New Roman"/>
      <w:sz w:val="18"/>
      <w:szCs w:val="18"/>
    </w:rPr>
  </w:style>
  <w:style w:type="paragraph" w:styleId="a5">
    <w:name w:val="footer"/>
    <w:basedOn w:val="a"/>
    <w:link w:val="Char1"/>
    <w:uiPriority w:val="99"/>
    <w:semiHidden/>
    <w:unhideWhenUsed/>
    <w:rsid w:val="00B7473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747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75</Words>
  <Characters>434</Characters>
  <Application>Microsoft Office Word</Application>
  <DocSecurity>0</DocSecurity>
  <Lines>3</Lines>
  <Paragraphs>1</Paragraphs>
  <ScaleCrop>false</ScaleCrop>
  <Company>Lenovo</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龚岚</dc:creator>
  <cp:lastModifiedBy>王芸斐</cp:lastModifiedBy>
  <cp:revision>10</cp:revision>
  <dcterms:created xsi:type="dcterms:W3CDTF">2014-07-14T10:09:00Z</dcterms:created>
  <dcterms:modified xsi:type="dcterms:W3CDTF">2014-08-21T09:40:00Z</dcterms:modified>
</cp:coreProperties>
</file>