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61" w:rsidRPr="006B308E" w:rsidRDefault="006B308E" w:rsidP="006B308E">
      <w:pPr>
        <w:jc w:val="center"/>
        <w:rPr>
          <w:rFonts w:asciiTheme="majorEastAsia" w:eastAsiaTheme="majorEastAsia" w:hAnsiTheme="majorEastAsia"/>
          <w:sz w:val="36"/>
          <w:szCs w:val="36"/>
        </w:rPr>
      </w:pPr>
      <w:r w:rsidRPr="006B308E">
        <w:rPr>
          <w:rFonts w:asciiTheme="majorEastAsia" w:eastAsiaTheme="majorEastAsia" w:hAnsiTheme="majorEastAsia" w:hint="eastAsia"/>
          <w:sz w:val="36"/>
          <w:szCs w:val="36"/>
        </w:rPr>
        <w:t>工银</w:t>
      </w:r>
      <w:proofErr w:type="gramStart"/>
      <w:r w:rsidR="00A4608E">
        <w:rPr>
          <w:rFonts w:asciiTheme="majorEastAsia" w:eastAsiaTheme="majorEastAsia" w:hAnsiTheme="majorEastAsia" w:hint="eastAsia"/>
          <w:sz w:val="36"/>
          <w:szCs w:val="36"/>
        </w:rPr>
        <w:t>信用纯债一年</w:t>
      </w:r>
      <w:proofErr w:type="gramEnd"/>
      <w:r w:rsidR="00A4608E">
        <w:rPr>
          <w:rFonts w:asciiTheme="majorEastAsia" w:eastAsiaTheme="majorEastAsia" w:hAnsiTheme="majorEastAsia" w:hint="eastAsia"/>
          <w:sz w:val="36"/>
          <w:szCs w:val="36"/>
        </w:rPr>
        <w:t>定</w:t>
      </w:r>
      <w:proofErr w:type="gramStart"/>
      <w:r w:rsidR="00A4608E">
        <w:rPr>
          <w:rFonts w:asciiTheme="majorEastAsia" w:eastAsiaTheme="majorEastAsia" w:hAnsiTheme="majorEastAsia" w:hint="eastAsia"/>
          <w:sz w:val="36"/>
          <w:szCs w:val="36"/>
        </w:rPr>
        <w:t>开债基</w:t>
      </w:r>
      <w:proofErr w:type="gramEnd"/>
      <w:r w:rsidR="00B6315E">
        <w:rPr>
          <w:rFonts w:asciiTheme="majorEastAsia" w:eastAsiaTheme="majorEastAsia" w:hAnsiTheme="majorEastAsia" w:hint="eastAsia"/>
          <w:sz w:val="36"/>
          <w:szCs w:val="36"/>
        </w:rPr>
        <w:t>投资业绩说明</w:t>
      </w:r>
    </w:p>
    <w:p w:rsidR="006B308E" w:rsidRPr="00A4608E" w:rsidRDefault="006B308E" w:rsidP="006B308E">
      <w:pPr>
        <w:ind w:firstLineChars="200" w:firstLine="600"/>
        <w:rPr>
          <w:rFonts w:ascii="仿宋_GB2312" w:eastAsia="仿宋_GB2312"/>
          <w:sz w:val="30"/>
          <w:szCs w:val="30"/>
        </w:rPr>
      </w:pPr>
    </w:p>
    <w:p w:rsidR="006B308E" w:rsidRPr="00AF29FD" w:rsidRDefault="006B308E" w:rsidP="006B308E">
      <w:pPr>
        <w:ind w:firstLineChars="200" w:firstLine="600"/>
        <w:rPr>
          <w:rFonts w:ascii="黑体" w:eastAsia="黑体"/>
          <w:sz w:val="30"/>
          <w:szCs w:val="30"/>
        </w:rPr>
      </w:pPr>
      <w:r w:rsidRPr="00AF29FD">
        <w:rPr>
          <w:rFonts w:ascii="黑体" w:eastAsia="黑体" w:hint="eastAsia"/>
          <w:sz w:val="30"/>
          <w:szCs w:val="30"/>
        </w:rPr>
        <w:t>一、产品简介</w:t>
      </w:r>
    </w:p>
    <w:p w:rsidR="006B308E" w:rsidRDefault="006B308E" w:rsidP="00B86366">
      <w:pPr>
        <w:ind w:firstLineChars="200" w:firstLine="600"/>
        <w:rPr>
          <w:rFonts w:ascii="仿宋_GB2312" w:eastAsia="仿宋_GB2312"/>
          <w:sz w:val="30"/>
          <w:szCs w:val="30"/>
        </w:rPr>
      </w:pPr>
      <w:proofErr w:type="gramStart"/>
      <w:r w:rsidRPr="006B308E">
        <w:rPr>
          <w:rFonts w:ascii="仿宋_GB2312" w:eastAsia="仿宋_GB2312" w:hint="eastAsia"/>
          <w:sz w:val="30"/>
          <w:szCs w:val="30"/>
        </w:rPr>
        <w:t>工银瑞信</w:t>
      </w:r>
      <w:r w:rsidR="00A4608E">
        <w:rPr>
          <w:rFonts w:ascii="仿宋_GB2312" w:eastAsia="仿宋_GB2312" w:hint="eastAsia"/>
          <w:sz w:val="30"/>
          <w:szCs w:val="30"/>
        </w:rPr>
        <w:t>信用纯债一年</w:t>
      </w:r>
      <w:proofErr w:type="gramEnd"/>
      <w:r w:rsidR="00A4608E">
        <w:rPr>
          <w:rFonts w:ascii="仿宋_GB2312" w:eastAsia="仿宋_GB2312" w:hint="eastAsia"/>
          <w:sz w:val="30"/>
          <w:szCs w:val="30"/>
        </w:rPr>
        <w:t>定期开放债券型</w:t>
      </w:r>
      <w:r w:rsidRPr="006B308E">
        <w:rPr>
          <w:rFonts w:ascii="仿宋_GB2312" w:eastAsia="仿宋_GB2312" w:hint="eastAsia"/>
          <w:sz w:val="30"/>
          <w:szCs w:val="30"/>
        </w:rPr>
        <w:t>证券投资基金</w:t>
      </w:r>
      <w:r>
        <w:rPr>
          <w:rFonts w:ascii="仿宋_GB2312" w:eastAsia="仿宋_GB2312" w:hint="eastAsia"/>
          <w:sz w:val="30"/>
          <w:szCs w:val="30"/>
        </w:rPr>
        <w:t>（</w:t>
      </w:r>
      <w:r w:rsidR="000747F4">
        <w:rPr>
          <w:rFonts w:ascii="仿宋_GB2312" w:eastAsia="仿宋_GB2312" w:hint="eastAsia"/>
          <w:sz w:val="30"/>
          <w:szCs w:val="30"/>
        </w:rPr>
        <w:t>简称工银</w:t>
      </w:r>
      <w:proofErr w:type="gramStart"/>
      <w:r w:rsidR="00A4608E">
        <w:rPr>
          <w:rFonts w:ascii="仿宋_GB2312" w:eastAsia="仿宋_GB2312" w:hint="eastAsia"/>
          <w:sz w:val="30"/>
          <w:szCs w:val="30"/>
        </w:rPr>
        <w:t>信用纯债一年</w:t>
      </w:r>
      <w:proofErr w:type="gramEnd"/>
      <w:r w:rsidR="00A4608E">
        <w:rPr>
          <w:rFonts w:ascii="仿宋_GB2312" w:eastAsia="仿宋_GB2312" w:hint="eastAsia"/>
          <w:sz w:val="30"/>
          <w:szCs w:val="30"/>
        </w:rPr>
        <w:t>定开债券</w:t>
      </w:r>
      <w:r w:rsidR="000747F4">
        <w:rPr>
          <w:rFonts w:ascii="仿宋_GB2312" w:eastAsia="仿宋_GB2312" w:hint="eastAsia"/>
          <w:sz w:val="30"/>
          <w:szCs w:val="30"/>
        </w:rPr>
        <w:t>，基金代码：</w:t>
      </w:r>
      <w:r w:rsidRPr="006B308E">
        <w:rPr>
          <w:rFonts w:ascii="仿宋_GB2312" w:eastAsia="仿宋_GB2312" w:hint="eastAsia"/>
          <w:sz w:val="30"/>
          <w:szCs w:val="30"/>
        </w:rPr>
        <w:t>A类：</w:t>
      </w:r>
      <w:r w:rsidR="00A4608E">
        <w:rPr>
          <w:rFonts w:ascii="仿宋_GB2312" w:eastAsia="仿宋_GB2312" w:hint="eastAsia"/>
          <w:sz w:val="30"/>
          <w:szCs w:val="30"/>
        </w:rPr>
        <w:t>000074</w:t>
      </w:r>
      <w:r w:rsidRPr="006B308E">
        <w:rPr>
          <w:rFonts w:ascii="仿宋_GB2312" w:eastAsia="仿宋_GB2312" w:hint="eastAsia"/>
          <w:sz w:val="30"/>
          <w:szCs w:val="30"/>
        </w:rPr>
        <w:t>；</w:t>
      </w:r>
      <w:r w:rsidR="00A4608E">
        <w:rPr>
          <w:rFonts w:ascii="仿宋_GB2312" w:eastAsia="仿宋_GB2312" w:hint="eastAsia"/>
          <w:sz w:val="30"/>
          <w:szCs w:val="30"/>
        </w:rPr>
        <w:t>C</w:t>
      </w:r>
      <w:r w:rsidRPr="006B308E">
        <w:rPr>
          <w:rFonts w:ascii="仿宋_GB2312" w:eastAsia="仿宋_GB2312" w:hint="eastAsia"/>
          <w:sz w:val="30"/>
          <w:szCs w:val="30"/>
        </w:rPr>
        <w:t>类：0000</w:t>
      </w:r>
      <w:r w:rsidR="00A4608E">
        <w:rPr>
          <w:rFonts w:ascii="仿宋_GB2312" w:eastAsia="仿宋_GB2312" w:hint="eastAsia"/>
          <w:sz w:val="30"/>
          <w:szCs w:val="30"/>
        </w:rPr>
        <w:t>77</w:t>
      </w:r>
      <w:r>
        <w:rPr>
          <w:rFonts w:ascii="仿宋_GB2312" w:eastAsia="仿宋_GB2312" w:hint="eastAsia"/>
          <w:sz w:val="30"/>
          <w:szCs w:val="30"/>
        </w:rPr>
        <w:t>）</w:t>
      </w:r>
      <w:r w:rsidR="000747F4">
        <w:rPr>
          <w:rFonts w:ascii="仿宋_GB2312" w:eastAsia="仿宋_GB2312" w:hint="eastAsia"/>
          <w:sz w:val="30"/>
          <w:szCs w:val="30"/>
        </w:rPr>
        <w:t>成立于2013年</w:t>
      </w:r>
      <w:r w:rsidR="00A4608E">
        <w:rPr>
          <w:rFonts w:ascii="仿宋_GB2312" w:eastAsia="仿宋_GB2312" w:hint="eastAsia"/>
          <w:sz w:val="30"/>
          <w:szCs w:val="30"/>
        </w:rPr>
        <w:t>5</w:t>
      </w:r>
      <w:r w:rsidR="000747F4">
        <w:rPr>
          <w:rFonts w:ascii="仿宋_GB2312" w:eastAsia="仿宋_GB2312" w:hint="eastAsia"/>
          <w:sz w:val="30"/>
          <w:szCs w:val="30"/>
        </w:rPr>
        <w:t>月</w:t>
      </w:r>
      <w:r w:rsidR="00A4608E">
        <w:rPr>
          <w:rFonts w:ascii="仿宋_GB2312" w:eastAsia="仿宋_GB2312" w:hint="eastAsia"/>
          <w:sz w:val="30"/>
          <w:szCs w:val="30"/>
        </w:rPr>
        <w:t>22</w:t>
      </w:r>
      <w:r w:rsidR="00B86366">
        <w:rPr>
          <w:rFonts w:ascii="仿宋_GB2312" w:eastAsia="仿宋_GB2312" w:hint="eastAsia"/>
          <w:sz w:val="30"/>
          <w:szCs w:val="30"/>
        </w:rPr>
        <w:t>日，是契约型、定期开放式</w:t>
      </w:r>
      <w:r w:rsidR="00163828">
        <w:rPr>
          <w:rFonts w:ascii="仿宋_GB2312" w:eastAsia="仿宋_GB2312" w:hint="eastAsia"/>
          <w:sz w:val="30"/>
          <w:szCs w:val="30"/>
        </w:rPr>
        <w:t>债券</w:t>
      </w:r>
      <w:r w:rsidR="00215764">
        <w:rPr>
          <w:rFonts w:ascii="仿宋_GB2312" w:eastAsia="仿宋_GB2312" w:hint="eastAsia"/>
          <w:sz w:val="30"/>
          <w:szCs w:val="30"/>
        </w:rPr>
        <w:t>型</w:t>
      </w:r>
      <w:r w:rsidR="00163828">
        <w:rPr>
          <w:rFonts w:ascii="仿宋_GB2312" w:eastAsia="仿宋_GB2312" w:hint="eastAsia"/>
          <w:sz w:val="30"/>
          <w:szCs w:val="30"/>
        </w:rPr>
        <w:t>基金</w:t>
      </w:r>
      <w:r w:rsidR="000747F4">
        <w:rPr>
          <w:rFonts w:ascii="仿宋_GB2312" w:eastAsia="仿宋_GB2312" w:hint="eastAsia"/>
          <w:sz w:val="30"/>
          <w:szCs w:val="30"/>
        </w:rPr>
        <w:t>。</w:t>
      </w:r>
      <w:r w:rsidR="00D54FD0" w:rsidRPr="00D54FD0">
        <w:rPr>
          <w:rFonts w:ascii="仿宋_GB2312" w:eastAsia="仿宋_GB2312" w:hAnsi="Calibri" w:cs="Times New Roman" w:hint="eastAsia"/>
          <w:sz w:val="30"/>
          <w:szCs w:val="30"/>
        </w:rPr>
        <w:t>本基金每年开放一次申购和赎回，申购和赎回的开放起始日为《基金合同》生效日的年度对日（如该日为非工作日，则顺延至下一工作日），开放时间原则上不少于五个工作日并且最长不超过二十个工作日，具体时间由基金管理人在</w:t>
      </w:r>
      <w:proofErr w:type="gramStart"/>
      <w:r w:rsidR="00D54FD0">
        <w:rPr>
          <w:rFonts w:ascii="仿宋_GB2312" w:eastAsia="仿宋_GB2312" w:hint="eastAsia"/>
          <w:sz w:val="30"/>
          <w:szCs w:val="30"/>
        </w:rPr>
        <w:t>开放申赎</w:t>
      </w:r>
      <w:r w:rsidR="00D54FD0" w:rsidRPr="00D54FD0">
        <w:rPr>
          <w:rFonts w:ascii="仿宋_GB2312" w:eastAsia="仿宋_GB2312" w:hAnsi="Calibri" w:cs="Times New Roman" w:hint="eastAsia"/>
          <w:sz w:val="30"/>
          <w:szCs w:val="30"/>
        </w:rPr>
        <w:t>前</w:t>
      </w:r>
      <w:proofErr w:type="gramEnd"/>
      <w:r w:rsidR="00D54FD0" w:rsidRPr="00D54FD0">
        <w:rPr>
          <w:rFonts w:ascii="仿宋_GB2312" w:eastAsia="仿宋_GB2312" w:hAnsi="Calibri" w:cs="Times New Roman" w:hint="eastAsia"/>
          <w:sz w:val="30"/>
          <w:szCs w:val="30"/>
        </w:rPr>
        <w:t>予以公告。</w:t>
      </w:r>
      <w:r w:rsidR="00E97B0B" w:rsidRPr="00E97B0B">
        <w:rPr>
          <w:rFonts w:ascii="仿宋_GB2312" w:eastAsia="仿宋_GB2312" w:hint="eastAsia"/>
          <w:sz w:val="30"/>
          <w:szCs w:val="30"/>
        </w:rPr>
        <w:t>基金投资组合资产配置比例</w:t>
      </w:r>
      <w:r w:rsidR="00284EF6">
        <w:rPr>
          <w:rFonts w:ascii="仿宋_GB2312" w:eastAsia="仿宋_GB2312" w:hint="eastAsia"/>
          <w:sz w:val="30"/>
          <w:szCs w:val="30"/>
        </w:rPr>
        <w:t>要求</w:t>
      </w:r>
      <w:r w:rsidR="00E97B0B" w:rsidRPr="00E97B0B">
        <w:rPr>
          <w:rFonts w:ascii="仿宋_GB2312" w:eastAsia="仿宋_GB2312" w:hint="eastAsia"/>
          <w:sz w:val="30"/>
          <w:szCs w:val="30"/>
        </w:rPr>
        <w:t>：</w:t>
      </w:r>
      <w:r w:rsidR="00215764" w:rsidRPr="00215764">
        <w:rPr>
          <w:rFonts w:ascii="仿宋_GB2312" w:eastAsia="仿宋_GB2312" w:hint="eastAsia"/>
          <w:sz w:val="30"/>
          <w:szCs w:val="30"/>
        </w:rPr>
        <w:t>债券等固定收益类资产占基金资产的比例不低于80%，其中信用债券的投资比例不低于本基金固定收益类资产投资的80%，但在每次开放期前三个月、开放期及开放期结束后三个月的期间内，基金投资不受上述比例限制；开放期内现金及到期日在一年以内的政府债券占基金资产净值的比例不低于5%。</w:t>
      </w:r>
    </w:p>
    <w:p w:rsidR="00375DA7" w:rsidRPr="00563B7E" w:rsidRDefault="005B2990" w:rsidP="00563B7E">
      <w:pPr>
        <w:ind w:firstLineChars="200" w:firstLine="600"/>
        <w:rPr>
          <w:rFonts w:ascii="黑体" w:eastAsia="黑体"/>
          <w:sz w:val="30"/>
          <w:szCs w:val="30"/>
        </w:rPr>
      </w:pPr>
      <w:r w:rsidRPr="00AF29FD">
        <w:rPr>
          <w:rFonts w:ascii="黑体" w:eastAsia="黑体" w:hint="eastAsia"/>
          <w:sz w:val="30"/>
          <w:szCs w:val="30"/>
        </w:rPr>
        <w:t>二、产品投资业绩</w:t>
      </w:r>
      <w:r w:rsidR="00BB73F4" w:rsidRPr="00AF29FD">
        <w:rPr>
          <w:rFonts w:ascii="黑体" w:eastAsia="黑体" w:hint="eastAsia"/>
          <w:sz w:val="30"/>
          <w:szCs w:val="30"/>
        </w:rPr>
        <w:t>及同类</w:t>
      </w:r>
      <w:r w:rsidRPr="00AF29FD">
        <w:rPr>
          <w:rFonts w:ascii="黑体" w:eastAsia="黑体" w:hint="eastAsia"/>
          <w:sz w:val="30"/>
          <w:szCs w:val="30"/>
        </w:rPr>
        <w:t>比较</w:t>
      </w:r>
    </w:p>
    <w:p w:rsidR="0060438E" w:rsidRPr="0060438E" w:rsidRDefault="00CC72CC" w:rsidP="0060438E">
      <w:pPr>
        <w:ind w:firstLineChars="200" w:firstLine="600"/>
        <w:rPr>
          <w:rFonts w:ascii="仿宋_GB2312" w:eastAsia="仿宋_GB2312"/>
          <w:sz w:val="30"/>
          <w:szCs w:val="30"/>
        </w:rPr>
      </w:pPr>
      <w:r>
        <w:rPr>
          <w:rFonts w:ascii="仿宋_GB2312" w:eastAsia="仿宋_GB2312" w:hint="eastAsia"/>
          <w:sz w:val="30"/>
          <w:szCs w:val="30"/>
        </w:rPr>
        <w:t>截至2014年4月30日，</w:t>
      </w:r>
      <w:r w:rsidR="00934FF9">
        <w:rPr>
          <w:rFonts w:ascii="仿宋_GB2312" w:eastAsia="仿宋_GB2312" w:hint="eastAsia"/>
          <w:sz w:val="30"/>
          <w:szCs w:val="30"/>
        </w:rPr>
        <w:t>自成立以来，</w:t>
      </w:r>
      <w:r w:rsidR="0060438E" w:rsidRPr="0060438E">
        <w:rPr>
          <w:rFonts w:ascii="仿宋_GB2312" w:eastAsia="仿宋_GB2312" w:hint="eastAsia"/>
          <w:sz w:val="30"/>
          <w:szCs w:val="30"/>
        </w:rPr>
        <w:t>工银一年定开A</w:t>
      </w:r>
      <w:r w:rsidR="00B00E6B">
        <w:rPr>
          <w:rFonts w:ascii="仿宋_GB2312" w:eastAsia="仿宋_GB2312" w:hint="eastAsia"/>
          <w:sz w:val="30"/>
          <w:szCs w:val="30"/>
        </w:rPr>
        <w:t>成立以来</w:t>
      </w:r>
      <w:r w:rsidR="00934FF9">
        <w:rPr>
          <w:rFonts w:ascii="仿宋_GB2312" w:eastAsia="仿宋_GB2312" w:hint="eastAsia"/>
          <w:sz w:val="30"/>
          <w:szCs w:val="30"/>
        </w:rPr>
        <w:t>净值增长率</w:t>
      </w:r>
      <w:r w:rsidR="0060438E" w:rsidRPr="0060438E">
        <w:rPr>
          <w:rFonts w:ascii="仿宋_GB2312" w:eastAsia="仿宋_GB2312" w:hint="eastAsia"/>
          <w:sz w:val="30"/>
          <w:szCs w:val="30"/>
        </w:rPr>
        <w:t>4.70%，</w:t>
      </w:r>
      <w:proofErr w:type="gramStart"/>
      <w:r w:rsidR="00934FF9">
        <w:rPr>
          <w:rFonts w:ascii="仿宋_GB2312" w:eastAsia="仿宋_GB2312" w:hint="eastAsia"/>
          <w:sz w:val="30"/>
          <w:szCs w:val="30"/>
        </w:rPr>
        <w:t>年化收益率</w:t>
      </w:r>
      <w:proofErr w:type="gramEnd"/>
      <w:r>
        <w:rPr>
          <w:rFonts w:ascii="仿宋_GB2312" w:eastAsia="仿宋_GB2312" w:hint="eastAsia"/>
          <w:sz w:val="30"/>
          <w:szCs w:val="30"/>
        </w:rPr>
        <w:t>5.01%</w:t>
      </w:r>
      <w:r w:rsidR="00B00E6B">
        <w:rPr>
          <w:rFonts w:ascii="仿宋_GB2312" w:eastAsia="仿宋_GB2312" w:hint="eastAsia"/>
          <w:sz w:val="30"/>
          <w:szCs w:val="30"/>
        </w:rPr>
        <w:t>；工</w:t>
      </w:r>
      <w:r w:rsidR="00B00E6B" w:rsidRPr="0060438E">
        <w:rPr>
          <w:rFonts w:ascii="仿宋_GB2312" w:eastAsia="仿宋_GB2312" w:hint="eastAsia"/>
          <w:sz w:val="30"/>
          <w:szCs w:val="30"/>
        </w:rPr>
        <w:t>银一年定开</w:t>
      </w:r>
      <w:r w:rsidR="00B00E6B">
        <w:rPr>
          <w:rFonts w:ascii="仿宋_GB2312" w:eastAsia="仿宋_GB2312" w:hint="eastAsia"/>
          <w:sz w:val="30"/>
          <w:szCs w:val="30"/>
        </w:rPr>
        <w:t>C</w:t>
      </w:r>
      <w:r w:rsidR="00934FF9">
        <w:rPr>
          <w:rFonts w:ascii="仿宋_GB2312" w:eastAsia="仿宋_GB2312" w:hint="eastAsia"/>
          <w:sz w:val="30"/>
          <w:szCs w:val="30"/>
        </w:rPr>
        <w:t>净值增长率</w:t>
      </w:r>
      <w:r w:rsidR="00B00E6B">
        <w:rPr>
          <w:rFonts w:ascii="仿宋_GB2312" w:eastAsia="仿宋_GB2312" w:hint="eastAsia"/>
          <w:sz w:val="30"/>
          <w:szCs w:val="30"/>
        </w:rPr>
        <w:t>4.3</w:t>
      </w:r>
      <w:r w:rsidR="00B00E6B" w:rsidRPr="0060438E">
        <w:rPr>
          <w:rFonts w:ascii="仿宋_GB2312" w:eastAsia="仿宋_GB2312" w:hint="eastAsia"/>
          <w:sz w:val="30"/>
          <w:szCs w:val="30"/>
        </w:rPr>
        <w:t>0%，</w:t>
      </w:r>
      <w:proofErr w:type="gramStart"/>
      <w:r w:rsidR="00B00E6B">
        <w:rPr>
          <w:rFonts w:ascii="仿宋_GB2312" w:eastAsia="仿宋_GB2312" w:hint="eastAsia"/>
          <w:sz w:val="30"/>
          <w:szCs w:val="30"/>
        </w:rPr>
        <w:t>年化收益率</w:t>
      </w:r>
      <w:proofErr w:type="gramEnd"/>
      <w:r w:rsidR="00B00E6B">
        <w:rPr>
          <w:rFonts w:ascii="仿宋_GB2312" w:eastAsia="仿宋_GB2312" w:hint="eastAsia"/>
          <w:sz w:val="30"/>
          <w:szCs w:val="30"/>
        </w:rPr>
        <w:t>4.58%</w:t>
      </w:r>
      <w:r w:rsidR="0060438E" w:rsidRPr="0060438E">
        <w:rPr>
          <w:rFonts w:ascii="仿宋_GB2312" w:eastAsia="仿宋_GB2312" w:hint="eastAsia"/>
          <w:sz w:val="30"/>
          <w:szCs w:val="30"/>
        </w:rPr>
        <w:t>。</w:t>
      </w:r>
      <w:r w:rsidR="004D1837">
        <w:rPr>
          <w:rFonts w:ascii="仿宋_GB2312" w:eastAsia="仿宋_GB2312" w:hint="eastAsia"/>
          <w:sz w:val="30"/>
          <w:szCs w:val="30"/>
        </w:rPr>
        <w:t>（</w:t>
      </w:r>
      <w:r w:rsidR="00075872">
        <w:rPr>
          <w:rFonts w:ascii="仿宋_GB2312" w:eastAsia="仿宋_GB2312" w:hint="eastAsia"/>
          <w:sz w:val="30"/>
          <w:szCs w:val="30"/>
        </w:rPr>
        <w:t>wind</w:t>
      </w:r>
      <w:r w:rsidR="00F03A9E">
        <w:rPr>
          <w:rFonts w:ascii="仿宋_GB2312" w:eastAsia="仿宋_GB2312" w:hint="eastAsia"/>
          <w:sz w:val="30"/>
          <w:szCs w:val="30"/>
        </w:rPr>
        <w:t>资讯</w:t>
      </w:r>
      <w:r w:rsidR="004D1837">
        <w:rPr>
          <w:rFonts w:ascii="仿宋_GB2312" w:eastAsia="仿宋_GB2312" w:hint="eastAsia"/>
          <w:sz w:val="30"/>
          <w:szCs w:val="30"/>
        </w:rPr>
        <w:t>）</w:t>
      </w:r>
    </w:p>
    <w:p w:rsidR="0060438E" w:rsidRPr="0060438E" w:rsidRDefault="0060438E" w:rsidP="0060438E">
      <w:pPr>
        <w:jc w:val="left"/>
        <w:rPr>
          <w:rFonts w:ascii="仿宋_GB2312" w:eastAsia="仿宋_GB2312"/>
          <w:b/>
          <w:sz w:val="30"/>
          <w:szCs w:val="30"/>
        </w:rPr>
      </w:pPr>
      <w:r>
        <w:rPr>
          <w:rFonts w:ascii="仿宋_GB2312" w:eastAsia="仿宋_GB2312"/>
          <w:b/>
          <w:noProof/>
          <w:sz w:val="30"/>
          <w:szCs w:val="30"/>
        </w:rPr>
        <w:lastRenderedPageBreak/>
        <w:drawing>
          <wp:inline distT="0" distB="0" distL="0" distR="0">
            <wp:extent cx="5433280" cy="2450592"/>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36596" cy="2452088"/>
                    </a:xfrm>
                    <a:prstGeom prst="rect">
                      <a:avLst/>
                    </a:prstGeom>
                    <a:noFill/>
                    <a:ln w="9525">
                      <a:noFill/>
                      <a:miter lim="800000"/>
                      <a:headEnd/>
                      <a:tailEnd/>
                    </a:ln>
                  </pic:spPr>
                </pic:pic>
              </a:graphicData>
            </a:graphic>
          </wp:inline>
        </w:drawing>
      </w:r>
    </w:p>
    <w:p w:rsidR="00CC72CC" w:rsidRDefault="00CC72CC" w:rsidP="00CC72CC">
      <w:pPr>
        <w:ind w:firstLineChars="200" w:firstLine="602"/>
        <w:rPr>
          <w:rFonts w:ascii="仿宋_GB2312" w:eastAsia="仿宋_GB2312"/>
          <w:b/>
          <w:sz w:val="30"/>
          <w:szCs w:val="30"/>
        </w:rPr>
      </w:pPr>
    </w:p>
    <w:p w:rsidR="00CC72CC" w:rsidRPr="00F31246" w:rsidRDefault="003D488E" w:rsidP="00CC72CC">
      <w:pPr>
        <w:ind w:firstLineChars="200" w:firstLine="602"/>
        <w:rPr>
          <w:rFonts w:ascii="仿宋_GB2312" w:eastAsia="仿宋_GB2312"/>
          <w:b/>
          <w:sz w:val="30"/>
          <w:szCs w:val="30"/>
        </w:rPr>
      </w:pPr>
      <w:r>
        <w:rPr>
          <w:rFonts w:ascii="仿宋_GB2312" w:eastAsia="仿宋_GB2312" w:hint="eastAsia"/>
          <w:b/>
          <w:sz w:val="30"/>
          <w:szCs w:val="30"/>
        </w:rPr>
        <w:t>1</w:t>
      </w:r>
      <w:r w:rsidR="00CC72CC" w:rsidRPr="00240F1E">
        <w:rPr>
          <w:rFonts w:ascii="仿宋_GB2312" w:eastAsia="仿宋_GB2312" w:hint="eastAsia"/>
          <w:b/>
          <w:sz w:val="30"/>
          <w:szCs w:val="30"/>
        </w:rPr>
        <w:t>、</w:t>
      </w:r>
      <w:r w:rsidR="00934FF9">
        <w:rPr>
          <w:rFonts w:ascii="仿宋_GB2312" w:eastAsia="仿宋_GB2312" w:hint="eastAsia"/>
          <w:b/>
          <w:sz w:val="30"/>
          <w:szCs w:val="30"/>
        </w:rPr>
        <w:t>工银一年定开A、C份额成立以来净值增长率</w:t>
      </w:r>
      <w:r w:rsidR="00CC72CC">
        <w:rPr>
          <w:rFonts w:ascii="仿宋_GB2312" w:eastAsia="仿宋_GB2312" w:hint="eastAsia"/>
          <w:b/>
          <w:sz w:val="30"/>
          <w:szCs w:val="30"/>
        </w:rPr>
        <w:t>在</w:t>
      </w:r>
      <w:r w:rsidR="00CC72CC" w:rsidRPr="00240F1E">
        <w:rPr>
          <w:rFonts w:ascii="仿宋_GB2312" w:eastAsia="仿宋_GB2312" w:hint="eastAsia"/>
          <w:b/>
          <w:sz w:val="30"/>
          <w:szCs w:val="30"/>
        </w:rPr>
        <w:t>全市场</w:t>
      </w:r>
      <w:r w:rsidR="00CC72CC">
        <w:rPr>
          <w:rFonts w:ascii="仿宋_GB2312" w:eastAsia="仿宋_GB2312" w:hint="eastAsia"/>
          <w:b/>
          <w:sz w:val="30"/>
          <w:szCs w:val="30"/>
        </w:rPr>
        <w:t>定期</w:t>
      </w:r>
      <w:proofErr w:type="gramStart"/>
      <w:r w:rsidR="00CC72CC">
        <w:rPr>
          <w:rFonts w:ascii="仿宋_GB2312" w:eastAsia="仿宋_GB2312" w:hint="eastAsia"/>
          <w:b/>
          <w:sz w:val="30"/>
          <w:szCs w:val="30"/>
        </w:rPr>
        <w:t>开放式</w:t>
      </w:r>
      <w:r w:rsidR="00CC72CC" w:rsidRPr="00240F1E">
        <w:rPr>
          <w:rFonts w:ascii="仿宋_GB2312" w:eastAsia="仿宋_GB2312" w:hint="eastAsia"/>
          <w:b/>
          <w:sz w:val="30"/>
          <w:szCs w:val="30"/>
        </w:rPr>
        <w:t>债基</w:t>
      </w:r>
      <w:r w:rsidR="00CC72CC">
        <w:rPr>
          <w:rFonts w:ascii="仿宋_GB2312" w:eastAsia="仿宋_GB2312" w:hint="eastAsia"/>
          <w:b/>
          <w:sz w:val="30"/>
          <w:szCs w:val="30"/>
        </w:rPr>
        <w:t>中</w:t>
      </w:r>
      <w:proofErr w:type="gramEnd"/>
      <w:r w:rsidR="00CC72CC">
        <w:rPr>
          <w:rFonts w:ascii="仿宋_GB2312" w:eastAsia="仿宋_GB2312" w:hint="eastAsia"/>
          <w:b/>
          <w:sz w:val="30"/>
          <w:szCs w:val="30"/>
        </w:rPr>
        <w:t>分列第一、第二</w:t>
      </w:r>
    </w:p>
    <w:p w:rsidR="00CC72CC" w:rsidRDefault="00CC72CC" w:rsidP="00CC72CC">
      <w:pPr>
        <w:ind w:firstLineChars="200" w:firstLine="600"/>
        <w:rPr>
          <w:rFonts w:ascii="仿宋_GB2312" w:eastAsia="仿宋_GB2312"/>
          <w:sz w:val="30"/>
          <w:szCs w:val="30"/>
        </w:rPr>
      </w:pPr>
      <w:r>
        <w:rPr>
          <w:rFonts w:ascii="仿宋_GB2312" w:eastAsia="仿宋_GB2312" w:hint="eastAsia"/>
          <w:sz w:val="30"/>
          <w:szCs w:val="30"/>
        </w:rPr>
        <w:t>截至2014年4月30日，工银</w:t>
      </w:r>
      <w:proofErr w:type="gramStart"/>
      <w:r>
        <w:rPr>
          <w:rFonts w:ascii="仿宋_GB2312" w:eastAsia="仿宋_GB2312" w:hint="eastAsia"/>
          <w:sz w:val="30"/>
          <w:szCs w:val="30"/>
        </w:rPr>
        <w:t>信用纯债一年</w:t>
      </w:r>
      <w:proofErr w:type="gramEnd"/>
      <w:r>
        <w:rPr>
          <w:rFonts w:ascii="仿宋_GB2312" w:eastAsia="仿宋_GB2312" w:hint="eastAsia"/>
          <w:sz w:val="30"/>
          <w:szCs w:val="30"/>
        </w:rPr>
        <w:t>定开A类、C</w:t>
      </w:r>
      <w:proofErr w:type="gramStart"/>
      <w:r>
        <w:rPr>
          <w:rFonts w:ascii="仿宋_GB2312" w:eastAsia="仿宋_GB2312" w:hint="eastAsia"/>
          <w:sz w:val="30"/>
          <w:szCs w:val="30"/>
        </w:rPr>
        <w:t>类成立</w:t>
      </w:r>
      <w:proofErr w:type="gramEnd"/>
      <w:r>
        <w:rPr>
          <w:rFonts w:ascii="仿宋_GB2312" w:eastAsia="仿宋_GB2312" w:hint="eastAsia"/>
          <w:sz w:val="30"/>
          <w:szCs w:val="30"/>
        </w:rPr>
        <w:t>以来净值增长率分别为4.70%和4.30%。在2013年5月末前成立的26只定期</w:t>
      </w:r>
      <w:proofErr w:type="gramStart"/>
      <w:r>
        <w:rPr>
          <w:rFonts w:ascii="仿宋_GB2312" w:eastAsia="仿宋_GB2312" w:hint="eastAsia"/>
          <w:sz w:val="30"/>
          <w:szCs w:val="30"/>
        </w:rPr>
        <w:t>开放式债基的</w:t>
      </w:r>
      <w:proofErr w:type="gramEnd"/>
      <w:r>
        <w:rPr>
          <w:rFonts w:ascii="仿宋_GB2312" w:eastAsia="仿宋_GB2312" w:hint="eastAsia"/>
          <w:sz w:val="30"/>
          <w:szCs w:val="30"/>
        </w:rPr>
        <w:t>可比区间中，工银</w:t>
      </w:r>
      <w:proofErr w:type="gramStart"/>
      <w:r>
        <w:rPr>
          <w:rFonts w:ascii="仿宋_GB2312" w:eastAsia="仿宋_GB2312" w:hint="eastAsia"/>
          <w:sz w:val="30"/>
          <w:szCs w:val="30"/>
        </w:rPr>
        <w:t>信用纯债一年</w:t>
      </w:r>
      <w:proofErr w:type="gramEnd"/>
      <w:r>
        <w:rPr>
          <w:rFonts w:ascii="仿宋_GB2312" w:eastAsia="仿宋_GB2312" w:hint="eastAsia"/>
          <w:sz w:val="30"/>
          <w:szCs w:val="30"/>
        </w:rPr>
        <w:t>定开A类、C类</w:t>
      </w:r>
      <w:r w:rsidR="00D54FD0">
        <w:rPr>
          <w:rFonts w:ascii="仿宋_GB2312" w:eastAsia="仿宋_GB2312" w:hint="eastAsia"/>
          <w:sz w:val="30"/>
          <w:szCs w:val="30"/>
        </w:rPr>
        <w:t>分列第一和第二</w:t>
      </w:r>
      <w:r>
        <w:rPr>
          <w:rFonts w:ascii="仿宋_GB2312" w:eastAsia="仿宋_GB2312" w:hint="eastAsia"/>
          <w:sz w:val="30"/>
          <w:szCs w:val="30"/>
        </w:rPr>
        <w:t>，高于同类产品的平均水平。</w:t>
      </w:r>
    </w:p>
    <w:p w:rsidR="00023F56" w:rsidRPr="00BE6313" w:rsidRDefault="00CC72CC" w:rsidP="00CC72CC">
      <w:pPr>
        <w:ind w:firstLineChars="200" w:firstLine="600"/>
        <w:jc w:val="center"/>
        <w:rPr>
          <w:rFonts w:ascii="仿宋_GB2312" w:eastAsia="仿宋_GB2312"/>
          <w:sz w:val="30"/>
          <w:szCs w:val="30"/>
        </w:rPr>
      </w:pPr>
      <w:r>
        <w:rPr>
          <w:rFonts w:ascii="仿宋_GB2312" w:eastAsia="仿宋_GB2312" w:hint="eastAsia"/>
          <w:sz w:val="30"/>
          <w:szCs w:val="30"/>
        </w:rPr>
        <w:t>定期开放式</w:t>
      </w:r>
      <w:proofErr w:type="gramStart"/>
      <w:r>
        <w:rPr>
          <w:rFonts w:ascii="仿宋_GB2312" w:eastAsia="仿宋_GB2312" w:hint="eastAsia"/>
          <w:sz w:val="30"/>
          <w:szCs w:val="30"/>
        </w:rPr>
        <w:t>债基业绩</w:t>
      </w:r>
      <w:proofErr w:type="gramEnd"/>
      <w:r>
        <w:rPr>
          <w:rFonts w:ascii="仿宋_GB2312" w:eastAsia="仿宋_GB2312" w:hint="eastAsia"/>
          <w:sz w:val="30"/>
          <w:szCs w:val="30"/>
        </w:rPr>
        <w:t>对比（截至2014年4月末成立）</w:t>
      </w:r>
    </w:p>
    <w:tbl>
      <w:tblPr>
        <w:tblW w:w="10915" w:type="dxa"/>
        <w:tblInd w:w="-1168" w:type="dxa"/>
        <w:tblLayout w:type="fixed"/>
        <w:tblLook w:val="04A0"/>
      </w:tblPr>
      <w:tblGrid>
        <w:gridCol w:w="1182"/>
        <w:gridCol w:w="3597"/>
        <w:gridCol w:w="1459"/>
        <w:gridCol w:w="1559"/>
        <w:gridCol w:w="1984"/>
        <w:gridCol w:w="1134"/>
      </w:tblGrid>
      <w:tr w:rsidR="00023F56" w:rsidRPr="00023F56" w:rsidTr="00023F56">
        <w:trPr>
          <w:trHeight w:val="270"/>
        </w:trPr>
        <w:tc>
          <w:tcPr>
            <w:tcW w:w="1182"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基金代码</w:t>
            </w:r>
          </w:p>
        </w:tc>
        <w:tc>
          <w:tcPr>
            <w:tcW w:w="3597"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基金简称</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基金管理公司简称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基金成立日期</w:t>
            </w:r>
          </w:p>
        </w:tc>
        <w:tc>
          <w:tcPr>
            <w:tcW w:w="1984" w:type="dxa"/>
            <w:tcBorders>
              <w:top w:val="single" w:sz="4" w:space="0" w:color="auto"/>
              <w:left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期间净值增长率(%)</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023F56" w:rsidRPr="00023F56" w:rsidRDefault="00023F56" w:rsidP="00023F56">
            <w:pPr>
              <w:widowControl/>
              <w:jc w:val="center"/>
              <w:rPr>
                <w:rFonts w:ascii="宋体" w:eastAsia="宋体" w:hAnsi="宋体" w:cs="宋体"/>
                <w:b/>
                <w:bCs/>
                <w:color w:val="000000"/>
                <w:kern w:val="0"/>
                <w:sz w:val="20"/>
                <w:szCs w:val="20"/>
              </w:rPr>
            </w:pPr>
            <w:r w:rsidRPr="00023F56">
              <w:rPr>
                <w:rFonts w:ascii="宋体" w:eastAsia="宋体" w:hAnsi="宋体" w:cs="宋体" w:hint="eastAsia"/>
                <w:b/>
                <w:bCs/>
                <w:color w:val="000000"/>
                <w:kern w:val="0"/>
                <w:sz w:val="20"/>
                <w:szCs w:val="20"/>
              </w:rPr>
              <w:t>排名</w:t>
            </w:r>
          </w:p>
        </w:tc>
      </w:tr>
      <w:tr w:rsidR="00023F56" w:rsidRPr="00023F56" w:rsidTr="00023F56">
        <w:trPr>
          <w:trHeight w:val="285"/>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023F56" w:rsidRPr="00023F56" w:rsidRDefault="00023F56" w:rsidP="00023F56">
            <w:pPr>
              <w:widowControl/>
              <w:jc w:val="left"/>
              <w:rPr>
                <w:rFonts w:ascii="微软雅黑" w:eastAsia="微软雅黑" w:hAnsi="微软雅黑" w:cs="宋体"/>
                <w:b/>
                <w:bCs/>
                <w:color w:val="000000"/>
                <w:kern w:val="0"/>
                <w:sz w:val="18"/>
                <w:szCs w:val="18"/>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023F56" w:rsidRPr="00023F56" w:rsidRDefault="00023F56" w:rsidP="00023F56">
            <w:pPr>
              <w:widowControl/>
              <w:jc w:val="left"/>
              <w:rPr>
                <w:rFonts w:ascii="微软雅黑" w:eastAsia="微软雅黑" w:hAnsi="微软雅黑" w:cs="宋体"/>
                <w:b/>
                <w:bCs/>
                <w:color w:val="000000"/>
                <w:kern w:val="0"/>
                <w:sz w:val="18"/>
                <w:szCs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023F56" w:rsidRPr="00023F56" w:rsidRDefault="00023F56" w:rsidP="00023F56">
            <w:pPr>
              <w:widowControl/>
              <w:jc w:val="left"/>
              <w:rPr>
                <w:rFonts w:ascii="微软雅黑" w:eastAsia="微软雅黑" w:hAnsi="微软雅黑" w:cs="宋体"/>
                <w:b/>
                <w:bCs/>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3F56" w:rsidRPr="00023F56" w:rsidRDefault="00023F56" w:rsidP="00023F56">
            <w:pPr>
              <w:widowControl/>
              <w:jc w:val="left"/>
              <w:rPr>
                <w:rFonts w:ascii="微软雅黑" w:eastAsia="微软雅黑" w:hAnsi="微软雅黑" w:cs="宋体"/>
                <w:b/>
                <w:bCs/>
                <w:color w:val="000000"/>
                <w:kern w:val="0"/>
                <w:sz w:val="18"/>
                <w:szCs w:val="18"/>
              </w:rPr>
            </w:pPr>
          </w:p>
        </w:tc>
        <w:tc>
          <w:tcPr>
            <w:tcW w:w="1984" w:type="dxa"/>
            <w:tcBorders>
              <w:left w:val="single" w:sz="4" w:space="0" w:color="auto"/>
              <w:bottom w:val="single" w:sz="4" w:space="0" w:color="auto"/>
              <w:right w:val="single" w:sz="4" w:space="0" w:color="auto"/>
            </w:tcBorders>
            <w:shd w:val="clear" w:color="000000" w:fill="99CCFF"/>
            <w:vAlign w:val="center"/>
            <w:hideMark/>
          </w:tcPr>
          <w:p w:rsidR="00023F56" w:rsidRDefault="00023F56" w:rsidP="00023F56">
            <w:pPr>
              <w:widowControl/>
              <w:jc w:val="center"/>
              <w:rPr>
                <w:rFonts w:ascii="微软雅黑" w:eastAsia="微软雅黑" w:hAnsi="微软雅黑" w:cs="宋体"/>
                <w:b/>
                <w:bCs/>
                <w:color w:val="000000"/>
                <w:kern w:val="0"/>
                <w:sz w:val="18"/>
                <w:szCs w:val="18"/>
              </w:rPr>
            </w:pPr>
            <w:r w:rsidRPr="00023F56">
              <w:rPr>
                <w:rFonts w:ascii="微软雅黑" w:eastAsia="微软雅黑" w:hAnsi="微软雅黑" w:cs="宋体" w:hint="eastAsia"/>
                <w:b/>
                <w:bCs/>
                <w:color w:val="000000"/>
                <w:kern w:val="0"/>
                <w:sz w:val="18"/>
                <w:szCs w:val="18"/>
              </w:rPr>
              <w:t>（</w:t>
            </w:r>
            <w:r w:rsidR="00637A8B">
              <w:rPr>
                <w:rFonts w:ascii="微软雅黑" w:eastAsia="微软雅黑" w:hAnsi="微软雅黑" w:cs="宋体" w:hint="eastAsia"/>
                <w:b/>
                <w:bCs/>
                <w:color w:val="000000"/>
                <w:kern w:val="0"/>
                <w:sz w:val="18"/>
                <w:szCs w:val="18"/>
              </w:rPr>
              <w:t>2013.05.22</w:t>
            </w:r>
          </w:p>
          <w:p w:rsidR="00023F56" w:rsidRPr="00023F56" w:rsidRDefault="00023F56" w:rsidP="00023F56">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w:t>
            </w:r>
            <w:r w:rsidRPr="00023F56">
              <w:rPr>
                <w:rFonts w:ascii="微软雅黑" w:eastAsia="微软雅黑" w:hAnsi="微软雅黑" w:cs="宋体" w:hint="eastAsia"/>
                <w:b/>
                <w:bCs/>
                <w:color w:val="000000"/>
                <w:kern w:val="0"/>
                <w:sz w:val="18"/>
                <w:szCs w:val="18"/>
              </w:rPr>
              <w:t>2014.04.30）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3F56" w:rsidRPr="00023F56" w:rsidRDefault="00023F56" w:rsidP="00023F56">
            <w:pPr>
              <w:widowControl/>
              <w:jc w:val="left"/>
              <w:rPr>
                <w:rFonts w:ascii="宋体" w:eastAsia="宋体" w:hAnsi="宋体" w:cs="宋体"/>
                <w:b/>
                <w:bCs/>
                <w:color w:val="000000"/>
                <w:kern w:val="0"/>
                <w:sz w:val="20"/>
                <w:szCs w:val="20"/>
              </w:rPr>
            </w:pP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000074.OF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b/>
                <w:bCs/>
                <w:color w:val="0070C0"/>
                <w:kern w:val="0"/>
                <w:sz w:val="18"/>
                <w:szCs w:val="20"/>
              </w:rPr>
            </w:pPr>
            <w:proofErr w:type="gramStart"/>
            <w:r w:rsidRPr="00023F56">
              <w:rPr>
                <w:rFonts w:ascii="微软雅黑" w:eastAsia="微软雅黑" w:hAnsi="微软雅黑" w:cs="宋体" w:hint="eastAsia"/>
                <w:b/>
                <w:bCs/>
                <w:color w:val="0070C0"/>
                <w:kern w:val="0"/>
                <w:sz w:val="18"/>
                <w:szCs w:val="20"/>
              </w:rPr>
              <w:t>工银瑞信信用纯债一年</w:t>
            </w:r>
            <w:proofErr w:type="gramEnd"/>
            <w:r w:rsidRPr="00023F56">
              <w:rPr>
                <w:rFonts w:ascii="微软雅黑" w:eastAsia="微软雅黑" w:hAnsi="微软雅黑" w:cs="宋体" w:hint="eastAsia"/>
                <w:b/>
                <w:bCs/>
                <w:color w:val="0070C0"/>
                <w:kern w:val="0"/>
                <w:sz w:val="18"/>
                <w:szCs w:val="20"/>
              </w:rPr>
              <w:t>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proofErr w:type="gramStart"/>
            <w:r w:rsidRPr="00023F56">
              <w:rPr>
                <w:rFonts w:ascii="微软雅黑" w:eastAsia="微软雅黑" w:hAnsi="微软雅黑" w:cs="宋体" w:hint="eastAsia"/>
                <w:b/>
                <w:bCs/>
                <w:color w:val="0070C0"/>
                <w:kern w:val="0"/>
                <w:sz w:val="18"/>
                <w:szCs w:val="20"/>
              </w:rPr>
              <w:t>工银瑞信</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2013-05-22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4.70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1</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000077.OF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b/>
                <w:bCs/>
                <w:color w:val="0070C0"/>
                <w:kern w:val="0"/>
                <w:sz w:val="18"/>
                <w:szCs w:val="20"/>
              </w:rPr>
            </w:pPr>
            <w:proofErr w:type="gramStart"/>
            <w:r w:rsidRPr="00023F56">
              <w:rPr>
                <w:rFonts w:ascii="微软雅黑" w:eastAsia="微软雅黑" w:hAnsi="微软雅黑" w:cs="宋体" w:hint="eastAsia"/>
                <w:b/>
                <w:bCs/>
                <w:color w:val="0070C0"/>
                <w:kern w:val="0"/>
                <w:sz w:val="18"/>
                <w:szCs w:val="20"/>
              </w:rPr>
              <w:t>工银瑞信信用纯债一年</w:t>
            </w:r>
            <w:proofErr w:type="gramEnd"/>
            <w:r w:rsidRPr="00023F56">
              <w:rPr>
                <w:rFonts w:ascii="微软雅黑" w:eastAsia="微软雅黑" w:hAnsi="微软雅黑" w:cs="宋体" w:hint="eastAsia"/>
                <w:b/>
                <w:bCs/>
                <w:color w:val="0070C0"/>
                <w:kern w:val="0"/>
                <w:sz w:val="18"/>
                <w:szCs w:val="20"/>
              </w:rPr>
              <w:t>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proofErr w:type="gramStart"/>
            <w:r w:rsidRPr="00023F56">
              <w:rPr>
                <w:rFonts w:ascii="微软雅黑" w:eastAsia="微软雅黑" w:hAnsi="微软雅黑" w:cs="宋体" w:hint="eastAsia"/>
                <w:b/>
                <w:bCs/>
                <w:color w:val="0070C0"/>
                <w:kern w:val="0"/>
                <w:sz w:val="18"/>
                <w:szCs w:val="20"/>
              </w:rPr>
              <w:t>工银瑞信</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2013-05-22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4.30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微软雅黑" w:eastAsia="微软雅黑" w:hAnsi="微软雅黑" w:cs="宋体"/>
                <w:b/>
                <w:bCs/>
                <w:color w:val="0070C0"/>
                <w:kern w:val="0"/>
                <w:sz w:val="18"/>
                <w:szCs w:val="20"/>
              </w:rPr>
            </w:pPr>
            <w:r w:rsidRPr="00023F56">
              <w:rPr>
                <w:rFonts w:ascii="微软雅黑" w:eastAsia="微软雅黑" w:hAnsi="微软雅黑" w:cs="宋体" w:hint="eastAsia"/>
                <w:b/>
                <w:bCs/>
                <w:color w:val="0070C0"/>
                <w:kern w:val="0"/>
                <w:sz w:val="18"/>
                <w:szCs w:val="20"/>
              </w:rPr>
              <w:t>2</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000105.OF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建信安心回报定期开放债券(A类)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建信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2013-05-14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3.00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3</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000106.OF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建信安心回报定期开放债券(C类)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建信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2013-05-14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2.60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4</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100072.OF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富国强回报定期开放债券(A类)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2013-01-29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1.64</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5</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000116.OF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w:t>
            </w:r>
            <w:proofErr w:type="gramStart"/>
            <w:r w:rsidRPr="00023F56">
              <w:rPr>
                <w:rFonts w:ascii="微软雅黑" w:eastAsia="微软雅黑" w:hAnsi="微软雅黑" w:cs="宋体" w:hint="eastAsia"/>
                <w:color w:val="000000"/>
                <w:kern w:val="0"/>
                <w:sz w:val="18"/>
                <w:szCs w:val="18"/>
              </w:rPr>
              <w:t>实丰益纯债</w:t>
            </w:r>
            <w:proofErr w:type="gramEnd"/>
            <w:r w:rsidRPr="00023F56">
              <w:rPr>
                <w:rFonts w:ascii="微软雅黑" w:eastAsia="微软雅黑" w:hAnsi="微软雅黑" w:cs="宋体" w:hint="eastAsia"/>
                <w:color w:val="000000"/>
                <w:kern w:val="0"/>
                <w:sz w:val="18"/>
                <w:szCs w:val="18"/>
              </w:rPr>
              <w:t>定期开放债券</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嘉实</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2013-05-21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1.50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6</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100073.OF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富国强回报定期开放债券(C类)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2013-01-29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0.97</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7</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160130.OF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南方永利1年定期开放债券(LOF)</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南方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2013-04-25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0.80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8</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519190.OF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万家岁得利定期开放债券</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万家</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2013-03-06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-0.15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9</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163112.OF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申万菱信定期开放债券发起式</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申万菱信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2013-03-29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-0.50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10</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100070.OF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roofErr w:type="gramStart"/>
            <w:r w:rsidRPr="00023F56">
              <w:rPr>
                <w:rFonts w:ascii="微软雅黑" w:eastAsia="微软雅黑" w:hAnsi="微软雅黑" w:cs="宋体" w:hint="eastAsia"/>
                <w:color w:val="000000"/>
                <w:kern w:val="0"/>
                <w:sz w:val="18"/>
                <w:szCs w:val="18"/>
              </w:rPr>
              <w:t>强收益</w:t>
            </w:r>
            <w:proofErr w:type="gramEnd"/>
            <w:r w:rsidRPr="00023F56">
              <w:rPr>
                <w:rFonts w:ascii="微软雅黑" w:eastAsia="微软雅黑" w:hAnsi="微软雅黑" w:cs="宋体" w:hint="eastAsia"/>
                <w:color w:val="000000"/>
                <w:kern w:val="0"/>
                <w:sz w:val="18"/>
                <w:szCs w:val="18"/>
              </w:rPr>
              <w:t>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2012-12-18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-0.77</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11</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161618.OF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融通岁岁添利定期开放债券(A类)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融通</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2012-11-06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-0.79</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12</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lastRenderedPageBreak/>
              <w:t>161619.OF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融通岁岁添利定期开放债券(B类)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融通</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2012-11-06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-0.79</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13</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070033.OF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w:t>
            </w:r>
            <w:proofErr w:type="gramStart"/>
            <w:r w:rsidRPr="00023F56">
              <w:rPr>
                <w:rFonts w:ascii="微软雅黑" w:eastAsia="微软雅黑" w:hAnsi="微软雅黑" w:cs="宋体" w:hint="eastAsia"/>
                <w:color w:val="000000"/>
                <w:kern w:val="0"/>
                <w:sz w:val="18"/>
                <w:szCs w:val="18"/>
              </w:rPr>
              <w:t>实增强</w:t>
            </w:r>
            <w:proofErr w:type="gramEnd"/>
            <w:r w:rsidRPr="00023F56">
              <w:rPr>
                <w:rFonts w:ascii="微软雅黑" w:eastAsia="微软雅黑" w:hAnsi="微软雅黑" w:cs="宋体" w:hint="eastAsia"/>
                <w:color w:val="000000"/>
                <w:kern w:val="0"/>
                <w:sz w:val="18"/>
                <w:szCs w:val="18"/>
              </w:rPr>
              <w:t>收益定期开放债券</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嘉实</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2012-09-24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-0.88</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14</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000005.OF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w:t>
            </w:r>
            <w:proofErr w:type="gramStart"/>
            <w:r w:rsidRPr="00023F56">
              <w:rPr>
                <w:rFonts w:ascii="微软雅黑" w:eastAsia="微软雅黑" w:hAnsi="微软雅黑" w:cs="宋体" w:hint="eastAsia"/>
                <w:color w:val="000000"/>
                <w:kern w:val="0"/>
                <w:sz w:val="18"/>
                <w:szCs w:val="18"/>
              </w:rPr>
              <w:t>实增强</w:t>
            </w:r>
            <w:proofErr w:type="gramEnd"/>
            <w:r w:rsidRPr="00023F56">
              <w:rPr>
                <w:rFonts w:ascii="微软雅黑" w:eastAsia="微软雅黑" w:hAnsi="微软雅黑" w:cs="宋体" w:hint="eastAsia"/>
                <w:color w:val="000000"/>
                <w:kern w:val="0"/>
                <w:sz w:val="18"/>
                <w:szCs w:val="18"/>
              </w:rPr>
              <w:t>信用定期债券</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嘉实</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2013-03-08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-1.29</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15</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100071.OF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roofErr w:type="gramStart"/>
            <w:r w:rsidRPr="00023F56">
              <w:rPr>
                <w:rFonts w:ascii="微软雅黑" w:eastAsia="微软雅黑" w:hAnsi="微软雅黑" w:cs="宋体" w:hint="eastAsia"/>
                <w:color w:val="000000"/>
                <w:kern w:val="0"/>
                <w:sz w:val="18"/>
                <w:szCs w:val="18"/>
              </w:rPr>
              <w:t>强收益</w:t>
            </w:r>
            <w:proofErr w:type="gramEnd"/>
            <w:r w:rsidRPr="00023F56">
              <w:rPr>
                <w:rFonts w:ascii="微软雅黑" w:eastAsia="微软雅黑" w:hAnsi="微软雅黑" w:cs="宋体" w:hint="eastAsia"/>
                <w:color w:val="000000"/>
                <w:kern w:val="0"/>
                <w:sz w:val="18"/>
                <w:szCs w:val="18"/>
              </w:rPr>
              <w:t>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富国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2012-12-18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-1.34</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16</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050028.OF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博时安心收益定期开放债券(A类)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博时</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2012-12-06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-1.45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17</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050128.OF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博时安心收益定期开放债券(C类)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博时</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2012-12-06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-1.45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18</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519121.OF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盛6个月定期开放债券(A类)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2013-05-16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-2.40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19</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519122.OF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盛6个月定期开放债券(C类)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2013-05-16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-2.60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20</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519118.OF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盛幸福回报定期开放债券(A类)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2012-09-18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-4.55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21</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519119.OF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盛幸福回报定期开放债券(B类)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浦银安</w:t>
            </w:r>
            <w:proofErr w:type="gramEnd"/>
            <w:r w:rsidRPr="00023F56">
              <w:rPr>
                <w:rFonts w:ascii="微软雅黑" w:eastAsia="微软雅黑" w:hAnsi="微软雅黑" w:cs="宋体" w:hint="eastAsia"/>
                <w:color w:val="000000"/>
                <w:kern w:val="0"/>
                <w:sz w:val="18"/>
                <w:szCs w:val="18"/>
              </w:rPr>
              <w:t>盛</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2012-09-18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-4.65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22</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162715.OF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广发聚源</w:t>
            </w:r>
            <w:proofErr w:type="gramEnd"/>
            <w:r w:rsidRPr="00023F56">
              <w:rPr>
                <w:rFonts w:ascii="微软雅黑" w:eastAsia="微软雅黑" w:hAnsi="微软雅黑" w:cs="宋体" w:hint="eastAsia"/>
                <w:color w:val="000000"/>
                <w:kern w:val="0"/>
                <w:sz w:val="18"/>
                <w:szCs w:val="18"/>
              </w:rPr>
              <w:t>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广发</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-5.00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23</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162716.OF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proofErr w:type="gramStart"/>
            <w:r w:rsidRPr="00023F56">
              <w:rPr>
                <w:rFonts w:ascii="微软雅黑" w:eastAsia="微软雅黑" w:hAnsi="微软雅黑" w:cs="宋体" w:hint="eastAsia"/>
                <w:color w:val="000000"/>
                <w:kern w:val="0"/>
                <w:sz w:val="18"/>
                <w:szCs w:val="18"/>
              </w:rPr>
              <w:t>广发聚源</w:t>
            </w:r>
            <w:proofErr w:type="gramEnd"/>
            <w:r w:rsidRPr="00023F56">
              <w:rPr>
                <w:rFonts w:ascii="微软雅黑" w:eastAsia="微软雅黑" w:hAnsi="微软雅黑" w:cs="宋体" w:hint="eastAsia"/>
                <w:color w:val="000000"/>
                <w:kern w:val="0"/>
                <w:sz w:val="18"/>
                <w:szCs w:val="18"/>
              </w:rPr>
              <w:t>定期开放债券(C类)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广发</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2013-05-08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-5.30</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24</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253060.OF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国联</w:t>
            </w:r>
            <w:proofErr w:type="gramStart"/>
            <w:r w:rsidRPr="00023F56">
              <w:rPr>
                <w:rFonts w:ascii="微软雅黑" w:eastAsia="微软雅黑" w:hAnsi="微软雅黑" w:cs="宋体" w:hint="eastAsia"/>
                <w:color w:val="000000"/>
                <w:kern w:val="0"/>
                <w:sz w:val="18"/>
                <w:szCs w:val="18"/>
              </w:rPr>
              <w:t>安信心</w:t>
            </w:r>
            <w:proofErr w:type="gramEnd"/>
            <w:r w:rsidRPr="00023F56">
              <w:rPr>
                <w:rFonts w:ascii="微软雅黑" w:eastAsia="微软雅黑" w:hAnsi="微软雅黑" w:cs="宋体" w:hint="eastAsia"/>
                <w:color w:val="000000"/>
                <w:kern w:val="0"/>
                <w:sz w:val="18"/>
                <w:szCs w:val="18"/>
              </w:rPr>
              <w:t>增长定期开放债券(A类)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国联安</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2012-02-22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-8.75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25</w:t>
            </w:r>
          </w:p>
        </w:tc>
      </w:tr>
      <w:tr w:rsidR="00023F56" w:rsidRPr="00023F56" w:rsidTr="00023F56">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253061.OF</w:t>
            </w:r>
          </w:p>
        </w:tc>
        <w:tc>
          <w:tcPr>
            <w:tcW w:w="3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国联</w:t>
            </w:r>
            <w:proofErr w:type="gramStart"/>
            <w:r w:rsidRPr="00023F56">
              <w:rPr>
                <w:rFonts w:ascii="微软雅黑" w:eastAsia="微软雅黑" w:hAnsi="微软雅黑" w:cs="宋体" w:hint="eastAsia"/>
                <w:color w:val="000000"/>
                <w:kern w:val="0"/>
                <w:sz w:val="18"/>
                <w:szCs w:val="18"/>
              </w:rPr>
              <w:t>安信心</w:t>
            </w:r>
            <w:proofErr w:type="gramEnd"/>
            <w:r w:rsidRPr="00023F56">
              <w:rPr>
                <w:rFonts w:ascii="微软雅黑" w:eastAsia="微软雅黑" w:hAnsi="微软雅黑" w:cs="宋体" w:hint="eastAsia"/>
                <w:color w:val="000000"/>
                <w:kern w:val="0"/>
                <w:sz w:val="18"/>
                <w:szCs w:val="18"/>
              </w:rPr>
              <w:t>增长定期开放债券(B类)</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国联安</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2012-02-22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56" w:rsidRPr="00023F56" w:rsidRDefault="00023F56" w:rsidP="00023F56">
            <w:pPr>
              <w:widowControl/>
              <w:jc w:val="center"/>
              <w:rPr>
                <w:rFonts w:ascii="微软雅黑" w:eastAsia="微软雅黑" w:hAnsi="微软雅黑" w:cs="宋体"/>
                <w:color w:val="000000"/>
                <w:kern w:val="0"/>
                <w:sz w:val="18"/>
                <w:szCs w:val="18"/>
              </w:rPr>
            </w:pPr>
            <w:r w:rsidRPr="00023F56">
              <w:rPr>
                <w:rFonts w:ascii="微软雅黑" w:eastAsia="微软雅黑" w:hAnsi="微软雅黑" w:cs="宋体" w:hint="eastAsia"/>
                <w:color w:val="000000"/>
                <w:kern w:val="0"/>
                <w:sz w:val="18"/>
                <w:szCs w:val="18"/>
              </w:rPr>
              <w:t>-9.05</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23F56" w:rsidRPr="00023F56" w:rsidRDefault="00023F56" w:rsidP="00023F56">
            <w:pPr>
              <w:widowControl/>
              <w:jc w:val="center"/>
              <w:rPr>
                <w:rFonts w:ascii="宋体" w:eastAsia="宋体" w:hAnsi="宋体" w:cs="宋体"/>
                <w:color w:val="000000"/>
                <w:kern w:val="0"/>
                <w:sz w:val="22"/>
              </w:rPr>
            </w:pPr>
            <w:r w:rsidRPr="00023F56">
              <w:rPr>
                <w:rFonts w:ascii="宋体" w:eastAsia="宋体" w:hAnsi="宋体" w:cs="宋体" w:hint="eastAsia"/>
                <w:color w:val="000000"/>
                <w:kern w:val="0"/>
                <w:sz w:val="22"/>
              </w:rPr>
              <w:t>26</w:t>
            </w:r>
          </w:p>
        </w:tc>
      </w:tr>
    </w:tbl>
    <w:p w:rsidR="00CC72CC" w:rsidRDefault="00CC72CC" w:rsidP="00CC72CC">
      <w:pPr>
        <w:spacing w:line="360" w:lineRule="auto"/>
        <w:jc w:val="left"/>
        <w:rPr>
          <w:rFonts w:ascii="仿宋_GB2312" w:eastAsia="仿宋_GB2312"/>
          <w:sz w:val="22"/>
          <w:szCs w:val="30"/>
        </w:rPr>
      </w:pPr>
      <w:r w:rsidRPr="001A329E">
        <w:rPr>
          <w:rFonts w:ascii="仿宋_GB2312" w:eastAsia="仿宋_GB2312" w:hint="eastAsia"/>
          <w:sz w:val="22"/>
          <w:szCs w:val="30"/>
        </w:rPr>
        <w:t>数据来源：wind，</w:t>
      </w:r>
      <w:r>
        <w:rPr>
          <w:rFonts w:ascii="仿宋_GB2312" w:eastAsia="仿宋_GB2312" w:hint="eastAsia"/>
          <w:sz w:val="22"/>
          <w:szCs w:val="30"/>
        </w:rPr>
        <w:t>截</w:t>
      </w:r>
      <w:r w:rsidRPr="001A329E">
        <w:rPr>
          <w:rFonts w:ascii="仿宋_GB2312" w:eastAsia="仿宋_GB2312" w:hint="eastAsia"/>
          <w:sz w:val="22"/>
          <w:szCs w:val="30"/>
        </w:rPr>
        <w:t>至2014年</w:t>
      </w:r>
      <w:r>
        <w:rPr>
          <w:rFonts w:ascii="仿宋_GB2312" w:eastAsia="仿宋_GB2312" w:hint="eastAsia"/>
          <w:sz w:val="22"/>
          <w:szCs w:val="30"/>
        </w:rPr>
        <w:t>4</w:t>
      </w:r>
      <w:r w:rsidRPr="001A329E">
        <w:rPr>
          <w:rFonts w:ascii="仿宋_GB2312" w:eastAsia="仿宋_GB2312" w:hint="eastAsia"/>
          <w:sz w:val="22"/>
          <w:szCs w:val="30"/>
        </w:rPr>
        <w:t>月</w:t>
      </w:r>
      <w:r>
        <w:rPr>
          <w:rFonts w:ascii="仿宋_GB2312" w:eastAsia="仿宋_GB2312" w:hint="eastAsia"/>
          <w:sz w:val="22"/>
          <w:szCs w:val="30"/>
        </w:rPr>
        <w:t>30</w:t>
      </w:r>
      <w:r w:rsidRPr="001A329E">
        <w:rPr>
          <w:rFonts w:ascii="仿宋_GB2312" w:eastAsia="仿宋_GB2312" w:hint="eastAsia"/>
          <w:sz w:val="22"/>
          <w:szCs w:val="30"/>
        </w:rPr>
        <w:t>日</w:t>
      </w:r>
    </w:p>
    <w:p w:rsidR="00037019" w:rsidRDefault="00037019">
      <w:pPr>
        <w:rPr>
          <w:rFonts w:ascii="仿宋_GB2312" w:eastAsia="仿宋_GB2312"/>
          <w:b/>
          <w:sz w:val="30"/>
          <w:szCs w:val="30"/>
        </w:rPr>
      </w:pPr>
    </w:p>
    <w:p w:rsidR="00037019" w:rsidRPr="003D488E" w:rsidRDefault="003D488E" w:rsidP="003D488E">
      <w:pPr>
        <w:ind w:firstLine="602"/>
        <w:rPr>
          <w:rFonts w:ascii="仿宋_GB2312" w:eastAsia="仿宋_GB2312"/>
          <w:b/>
          <w:sz w:val="30"/>
          <w:szCs w:val="30"/>
        </w:rPr>
      </w:pPr>
      <w:r>
        <w:rPr>
          <w:rFonts w:ascii="仿宋_GB2312" w:eastAsia="仿宋_GB2312" w:hint="eastAsia"/>
          <w:b/>
          <w:sz w:val="30"/>
          <w:szCs w:val="30"/>
        </w:rPr>
        <w:t>2</w:t>
      </w:r>
      <w:r w:rsidR="00CC72CC" w:rsidRPr="009A7BB5">
        <w:rPr>
          <w:rFonts w:ascii="仿宋_GB2312" w:eastAsia="仿宋_GB2312" w:hint="eastAsia"/>
          <w:b/>
          <w:sz w:val="30"/>
          <w:szCs w:val="30"/>
        </w:rPr>
        <w:t>、工银</w:t>
      </w:r>
      <w:proofErr w:type="gramStart"/>
      <w:r w:rsidR="00CC72CC">
        <w:rPr>
          <w:rFonts w:ascii="仿宋_GB2312" w:eastAsia="仿宋_GB2312" w:hint="eastAsia"/>
          <w:b/>
          <w:sz w:val="30"/>
          <w:szCs w:val="30"/>
        </w:rPr>
        <w:t>信用纯债一年</w:t>
      </w:r>
      <w:proofErr w:type="gramEnd"/>
      <w:r w:rsidR="00CC72CC">
        <w:rPr>
          <w:rFonts w:ascii="仿宋_GB2312" w:eastAsia="仿宋_GB2312" w:hint="eastAsia"/>
          <w:b/>
          <w:sz w:val="30"/>
          <w:szCs w:val="30"/>
        </w:rPr>
        <w:t>定</w:t>
      </w:r>
      <w:proofErr w:type="gramStart"/>
      <w:r w:rsidR="00CC72CC">
        <w:rPr>
          <w:rFonts w:ascii="仿宋_GB2312" w:eastAsia="仿宋_GB2312" w:hint="eastAsia"/>
          <w:b/>
          <w:sz w:val="30"/>
          <w:szCs w:val="30"/>
        </w:rPr>
        <w:t>开</w:t>
      </w:r>
      <w:r w:rsidR="00CC72CC" w:rsidRPr="009A7BB5">
        <w:rPr>
          <w:rFonts w:ascii="仿宋_GB2312" w:eastAsia="仿宋_GB2312" w:hint="eastAsia"/>
          <w:b/>
          <w:sz w:val="30"/>
          <w:szCs w:val="30"/>
        </w:rPr>
        <w:t>债基</w:t>
      </w:r>
      <w:proofErr w:type="gramEnd"/>
      <w:r w:rsidR="00CC72CC">
        <w:rPr>
          <w:rFonts w:ascii="仿宋_GB2312" w:eastAsia="仿宋_GB2312" w:hint="eastAsia"/>
          <w:b/>
          <w:sz w:val="30"/>
          <w:szCs w:val="30"/>
        </w:rPr>
        <w:t>A业绩在</w:t>
      </w:r>
      <w:r w:rsidR="00CC72CC" w:rsidRPr="009A7BB5">
        <w:rPr>
          <w:rFonts w:ascii="仿宋_GB2312" w:eastAsia="仿宋_GB2312" w:hint="eastAsia"/>
          <w:b/>
          <w:sz w:val="30"/>
          <w:szCs w:val="30"/>
        </w:rPr>
        <w:t>同期</w:t>
      </w:r>
      <w:r w:rsidR="00F81C9E">
        <w:rPr>
          <w:rFonts w:ascii="仿宋_GB2312" w:eastAsia="仿宋_GB2312" w:hint="eastAsia"/>
          <w:b/>
          <w:sz w:val="30"/>
          <w:szCs w:val="30"/>
        </w:rPr>
        <w:t>市场</w:t>
      </w:r>
      <w:r w:rsidR="00CC72CC" w:rsidRPr="009A7BB5">
        <w:rPr>
          <w:rFonts w:ascii="仿宋_GB2312" w:eastAsia="仿宋_GB2312" w:hint="eastAsia"/>
          <w:b/>
          <w:sz w:val="30"/>
          <w:szCs w:val="30"/>
        </w:rPr>
        <w:t>发行债券型基金产品</w:t>
      </w:r>
      <w:r w:rsidR="00CC72CC">
        <w:rPr>
          <w:rFonts w:ascii="仿宋_GB2312" w:eastAsia="仿宋_GB2312" w:hint="eastAsia"/>
          <w:b/>
          <w:sz w:val="30"/>
          <w:szCs w:val="30"/>
        </w:rPr>
        <w:t>中位居前列</w:t>
      </w:r>
    </w:p>
    <w:p w:rsidR="00AF29FD" w:rsidRDefault="00C259F9" w:rsidP="00AF29FD">
      <w:pPr>
        <w:ind w:firstLineChars="200" w:firstLine="600"/>
        <w:rPr>
          <w:rFonts w:ascii="仿宋_GB2312" w:eastAsia="仿宋_GB2312"/>
          <w:sz w:val="30"/>
          <w:szCs w:val="30"/>
        </w:rPr>
      </w:pPr>
      <w:r>
        <w:rPr>
          <w:rFonts w:ascii="仿宋_GB2312" w:eastAsia="仿宋_GB2312" w:hint="eastAsia"/>
          <w:sz w:val="30"/>
          <w:szCs w:val="30"/>
        </w:rPr>
        <w:t>截至2014年4月30日，</w:t>
      </w:r>
      <w:r w:rsidR="00AF29FD">
        <w:rPr>
          <w:rFonts w:ascii="仿宋_GB2312" w:eastAsia="仿宋_GB2312" w:hint="eastAsia"/>
          <w:sz w:val="30"/>
          <w:szCs w:val="30"/>
        </w:rPr>
        <w:t>在去年</w:t>
      </w:r>
      <w:r w:rsidR="00F81550">
        <w:rPr>
          <w:rFonts w:ascii="仿宋_GB2312" w:eastAsia="仿宋_GB2312" w:hint="eastAsia"/>
          <w:sz w:val="30"/>
          <w:szCs w:val="30"/>
        </w:rPr>
        <w:t>5</w:t>
      </w:r>
      <w:r w:rsidR="00AF29FD">
        <w:rPr>
          <w:rFonts w:ascii="仿宋_GB2312" w:eastAsia="仿宋_GB2312" w:hint="eastAsia"/>
          <w:sz w:val="30"/>
          <w:szCs w:val="30"/>
        </w:rPr>
        <w:t>月同期发行的</w:t>
      </w:r>
      <w:proofErr w:type="gramStart"/>
      <w:r w:rsidR="00AF29FD">
        <w:rPr>
          <w:rFonts w:ascii="仿宋_GB2312" w:eastAsia="仿宋_GB2312" w:hint="eastAsia"/>
          <w:sz w:val="30"/>
          <w:szCs w:val="30"/>
        </w:rPr>
        <w:t>1</w:t>
      </w:r>
      <w:r w:rsidR="00F81550">
        <w:rPr>
          <w:rFonts w:ascii="仿宋_GB2312" w:eastAsia="仿宋_GB2312" w:hint="eastAsia"/>
          <w:sz w:val="30"/>
          <w:szCs w:val="30"/>
        </w:rPr>
        <w:t>6</w:t>
      </w:r>
      <w:r w:rsidR="00AF29FD">
        <w:rPr>
          <w:rFonts w:ascii="仿宋_GB2312" w:eastAsia="仿宋_GB2312" w:hint="eastAsia"/>
          <w:sz w:val="30"/>
          <w:szCs w:val="30"/>
        </w:rPr>
        <w:t>只债基中</w:t>
      </w:r>
      <w:proofErr w:type="gramEnd"/>
      <w:r w:rsidR="00F81550">
        <w:rPr>
          <w:rFonts w:ascii="仿宋_GB2312" w:eastAsia="仿宋_GB2312" w:hint="eastAsia"/>
          <w:sz w:val="30"/>
          <w:szCs w:val="30"/>
        </w:rPr>
        <w:t>（剔除B类和C类）</w:t>
      </w:r>
      <w:r w:rsidR="00AF29FD">
        <w:rPr>
          <w:rFonts w:ascii="仿宋_GB2312" w:eastAsia="仿宋_GB2312" w:hint="eastAsia"/>
          <w:sz w:val="30"/>
          <w:szCs w:val="30"/>
        </w:rPr>
        <w:t>，工银</w:t>
      </w:r>
      <w:proofErr w:type="gramStart"/>
      <w:r w:rsidR="00F81550">
        <w:rPr>
          <w:rFonts w:ascii="仿宋_GB2312" w:eastAsia="仿宋_GB2312" w:hint="eastAsia"/>
          <w:sz w:val="30"/>
          <w:szCs w:val="30"/>
        </w:rPr>
        <w:t>信用纯债一年</w:t>
      </w:r>
      <w:proofErr w:type="gramEnd"/>
      <w:r w:rsidR="00F81550">
        <w:rPr>
          <w:rFonts w:ascii="仿宋_GB2312" w:eastAsia="仿宋_GB2312" w:hint="eastAsia"/>
          <w:sz w:val="30"/>
          <w:szCs w:val="30"/>
        </w:rPr>
        <w:t>定开</w:t>
      </w:r>
      <w:r w:rsidR="00AF29FD">
        <w:rPr>
          <w:rFonts w:ascii="仿宋_GB2312" w:eastAsia="仿宋_GB2312" w:hint="eastAsia"/>
          <w:sz w:val="30"/>
          <w:szCs w:val="30"/>
        </w:rPr>
        <w:t>A成立以来累计净值增长率</w:t>
      </w:r>
      <w:r w:rsidR="00F81550">
        <w:rPr>
          <w:rFonts w:ascii="仿宋_GB2312" w:eastAsia="仿宋_GB2312" w:hint="eastAsia"/>
          <w:sz w:val="30"/>
          <w:szCs w:val="30"/>
        </w:rPr>
        <w:t>4.70</w:t>
      </w:r>
      <w:r w:rsidR="00AF29FD">
        <w:rPr>
          <w:rFonts w:ascii="仿宋_GB2312" w:eastAsia="仿宋_GB2312" w:hint="eastAsia"/>
          <w:sz w:val="30"/>
          <w:szCs w:val="30"/>
        </w:rPr>
        <w:t>%，</w:t>
      </w:r>
      <w:proofErr w:type="gramStart"/>
      <w:r w:rsidR="00AF29FD">
        <w:rPr>
          <w:rFonts w:ascii="仿宋_GB2312" w:eastAsia="仿宋_GB2312" w:hint="eastAsia"/>
          <w:sz w:val="30"/>
          <w:szCs w:val="30"/>
        </w:rPr>
        <w:t>年化增长率</w:t>
      </w:r>
      <w:proofErr w:type="gramEnd"/>
      <w:r w:rsidR="00F81550">
        <w:rPr>
          <w:rFonts w:ascii="仿宋_GB2312" w:eastAsia="仿宋_GB2312" w:hint="eastAsia"/>
          <w:sz w:val="30"/>
          <w:szCs w:val="30"/>
        </w:rPr>
        <w:t>5.01</w:t>
      </w:r>
      <w:r w:rsidR="00AF29FD">
        <w:rPr>
          <w:rFonts w:ascii="仿宋_GB2312" w:eastAsia="仿宋_GB2312" w:hint="eastAsia"/>
          <w:sz w:val="30"/>
          <w:szCs w:val="30"/>
        </w:rPr>
        <w:t>%，排名</w:t>
      </w:r>
      <w:r w:rsidR="00F81550">
        <w:rPr>
          <w:rFonts w:ascii="仿宋_GB2312" w:eastAsia="仿宋_GB2312" w:hint="eastAsia"/>
          <w:sz w:val="30"/>
          <w:szCs w:val="30"/>
        </w:rPr>
        <w:t>3</w:t>
      </w:r>
      <w:r w:rsidR="00AF29FD">
        <w:rPr>
          <w:rFonts w:ascii="仿宋_GB2312" w:eastAsia="仿宋_GB2312" w:hint="eastAsia"/>
          <w:sz w:val="30"/>
          <w:szCs w:val="30"/>
        </w:rPr>
        <w:t>/1</w:t>
      </w:r>
      <w:r w:rsidR="00F81550">
        <w:rPr>
          <w:rFonts w:ascii="仿宋_GB2312" w:eastAsia="仿宋_GB2312" w:hint="eastAsia"/>
          <w:sz w:val="30"/>
          <w:szCs w:val="30"/>
        </w:rPr>
        <w:t>6</w:t>
      </w:r>
      <w:r w:rsidR="00AF29FD">
        <w:rPr>
          <w:rFonts w:ascii="仿宋_GB2312" w:eastAsia="仿宋_GB2312" w:hint="eastAsia"/>
          <w:sz w:val="30"/>
          <w:szCs w:val="30"/>
        </w:rPr>
        <w:t>；</w:t>
      </w:r>
      <w:r w:rsidR="0060438E">
        <w:rPr>
          <w:rFonts w:ascii="仿宋_GB2312" w:eastAsia="仿宋_GB2312" w:hint="eastAsia"/>
          <w:sz w:val="30"/>
          <w:szCs w:val="30"/>
        </w:rPr>
        <w:t>工银</w:t>
      </w:r>
      <w:proofErr w:type="gramStart"/>
      <w:r w:rsidR="0060438E">
        <w:rPr>
          <w:rFonts w:ascii="仿宋_GB2312" w:eastAsia="仿宋_GB2312" w:hint="eastAsia"/>
          <w:sz w:val="30"/>
          <w:szCs w:val="30"/>
        </w:rPr>
        <w:t>信用纯债一年</w:t>
      </w:r>
      <w:proofErr w:type="gramEnd"/>
      <w:r w:rsidR="0060438E">
        <w:rPr>
          <w:rFonts w:ascii="仿宋_GB2312" w:eastAsia="仿宋_GB2312" w:hint="eastAsia"/>
          <w:sz w:val="30"/>
          <w:szCs w:val="30"/>
        </w:rPr>
        <w:t>定开A</w:t>
      </w:r>
      <w:r w:rsidR="00AF29FD">
        <w:rPr>
          <w:rFonts w:ascii="仿宋_GB2312" w:eastAsia="仿宋_GB2312" w:hint="eastAsia"/>
          <w:sz w:val="30"/>
          <w:szCs w:val="30"/>
        </w:rPr>
        <w:t>今年以来净值增长率</w:t>
      </w:r>
      <w:r w:rsidR="00465685">
        <w:rPr>
          <w:rFonts w:ascii="仿宋_GB2312" w:eastAsia="仿宋_GB2312" w:hint="eastAsia"/>
          <w:sz w:val="30"/>
          <w:szCs w:val="30"/>
        </w:rPr>
        <w:t>2.</w:t>
      </w:r>
      <w:r w:rsidR="00F81550">
        <w:rPr>
          <w:rFonts w:ascii="仿宋_GB2312" w:eastAsia="仿宋_GB2312" w:hint="eastAsia"/>
          <w:sz w:val="30"/>
          <w:szCs w:val="30"/>
        </w:rPr>
        <w:t>75</w:t>
      </w:r>
      <w:r w:rsidR="00AF29FD">
        <w:rPr>
          <w:rFonts w:ascii="仿宋_GB2312" w:eastAsia="仿宋_GB2312" w:hint="eastAsia"/>
          <w:sz w:val="30"/>
          <w:szCs w:val="30"/>
        </w:rPr>
        <w:t>%，</w:t>
      </w:r>
      <w:proofErr w:type="gramStart"/>
      <w:r w:rsidR="00AF29FD">
        <w:rPr>
          <w:rFonts w:ascii="仿宋_GB2312" w:eastAsia="仿宋_GB2312" w:hint="eastAsia"/>
          <w:sz w:val="30"/>
          <w:szCs w:val="30"/>
        </w:rPr>
        <w:t>年化增长率</w:t>
      </w:r>
      <w:proofErr w:type="gramEnd"/>
      <w:r w:rsidR="00F81550">
        <w:rPr>
          <w:rFonts w:ascii="仿宋_GB2312" w:eastAsia="仿宋_GB2312" w:hint="eastAsia"/>
          <w:sz w:val="30"/>
          <w:szCs w:val="30"/>
        </w:rPr>
        <w:t>8.36</w:t>
      </w:r>
      <w:r w:rsidR="00AF29FD">
        <w:rPr>
          <w:rFonts w:ascii="仿宋_GB2312" w:eastAsia="仿宋_GB2312" w:hint="eastAsia"/>
          <w:sz w:val="30"/>
          <w:szCs w:val="30"/>
        </w:rPr>
        <w:t>%。</w:t>
      </w:r>
    </w:p>
    <w:p w:rsidR="00AF29FD" w:rsidRDefault="00AF29FD" w:rsidP="00AF29FD">
      <w:pPr>
        <w:ind w:firstLineChars="200" w:firstLine="600"/>
        <w:jc w:val="center"/>
        <w:rPr>
          <w:rFonts w:ascii="仿宋_GB2312" w:eastAsia="仿宋_GB2312"/>
          <w:sz w:val="30"/>
          <w:szCs w:val="30"/>
        </w:rPr>
      </w:pPr>
      <w:r>
        <w:rPr>
          <w:rFonts w:ascii="仿宋_GB2312" w:eastAsia="仿宋_GB2312" w:hint="eastAsia"/>
          <w:sz w:val="30"/>
          <w:szCs w:val="30"/>
        </w:rPr>
        <w:t>同期发行</w:t>
      </w:r>
      <w:proofErr w:type="gramStart"/>
      <w:r>
        <w:rPr>
          <w:rFonts w:ascii="仿宋_GB2312" w:eastAsia="仿宋_GB2312" w:hint="eastAsia"/>
          <w:sz w:val="30"/>
          <w:szCs w:val="30"/>
        </w:rPr>
        <w:t>债基业绩</w:t>
      </w:r>
      <w:proofErr w:type="gramEnd"/>
      <w:r>
        <w:rPr>
          <w:rFonts w:ascii="仿宋_GB2312" w:eastAsia="仿宋_GB2312" w:hint="eastAsia"/>
          <w:sz w:val="30"/>
          <w:szCs w:val="30"/>
        </w:rPr>
        <w:t>对比</w:t>
      </w:r>
    </w:p>
    <w:tbl>
      <w:tblPr>
        <w:tblW w:w="6431" w:type="pct"/>
        <w:jc w:val="center"/>
        <w:tblInd w:w="-2297" w:type="dxa"/>
        <w:tblLayout w:type="fixed"/>
        <w:tblLook w:val="04A0"/>
      </w:tblPr>
      <w:tblGrid>
        <w:gridCol w:w="478"/>
        <w:gridCol w:w="1228"/>
        <w:gridCol w:w="3117"/>
        <w:gridCol w:w="1598"/>
        <w:gridCol w:w="1278"/>
        <w:gridCol w:w="1416"/>
        <w:gridCol w:w="1416"/>
        <w:gridCol w:w="430"/>
      </w:tblGrid>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rsidR="00023F56" w:rsidRPr="00F81550" w:rsidRDefault="00023F56" w:rsidP="00D37F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序号</w:t>
            </w:r>
          </w:p>
        </w:tc>
        <w:tc>
          <w:tcPr>
            <w:tcW w:w="560" w:type="pct"/>
            <w:tcBorders>
              <w:top w:val="nil"/>
              <w:left w:val="nil"/>
              <w:bottom w:val="single" w:sz="4" w:space="0" w:color="auto"/>
              <w:right w:val="single" w:sz="4" w:space="0" w:color="auto"/>
            </w:tcBorders>
            <w:shd w:val="clear" w:color="auto" w:fill="7F7F7F" w:themeFill="text1" w:themeFillTint="80"/>
            <w:noWrap/>
            <w:vAlign w:val="center"/>
            <w:hideMark/>
          </w:tcPr>
          <w:p w:rsidR="00023F56" w:rsidRPr="00F81550" w:rsidRDefault="00023F56" w:rsidP="00D37F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基金代码</w:t>
            </w:r>
          </w:p>
        </w:tc>
        <w:tc>
          <w:tcPr>
            <w:tcW w:w="1422" w:type="pct"/>
            <w:tcBorders>
              <w:top w:val="nil"/>
              <w:left w:val="nil"/>
              <w:bottom w:val="single" w:sz="4" w:space="0" w:color="auto"/>
              <w:right w:val="single" w:sz="4" w:space="0" w:color="auto"/>
            </w:tcBorders>
            <w:shd w:val="clear" w:color="auto" w:fill="7F7F7F" w:themeFill="text1" w:themeFillTint="80"/>
            <w:noWrap/>
            <w:vAlign w:val="center"/>
            <w:hideMark/>
          </w:tcPr>
          <w:p w:rsidR="00023F56" w:rsidRPr="00F81550" w:rsidRDefault="00023F56" w:rsidP="00D37F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基金名称</w:t>
            </w:r>
          </w:p>
        </w:tc>
        <w:tc>
          <w:tcPr>
            <w:tcW w:w="729" w:type="pct"/>
            <w:tcBorders>
              <w:top w:val="nil"/>
              <w:left w:val="nil"/>
              <w:bottom w:val="single" w:sz="4" w:space="0" w:color="auto"/>
              <w:right w:val="single" w:sz="4" w:space="0" w:color="auto"/>
            </w:tcBorders>
            <w:shd w:val="clear" w:color="auto" w:fill="7F7F7F" w:themeFill="text1" w:themeFillTint="80"/>
            <w:vAlign w:val="center"/>
          </w:tcPr>
          <w:p w:rsidR="00023F56" w:rsidRPr="00F81550" w:rsidRDefault="00023F56" w:rsidP="00122715">
            <w:pPr>
              <w:widowControl/>
              <w:jc w:val="center"/>
              <w:rPr>
                <w:rFonts w:ascii="微软雅黑" w:eastAsia="微软雅黑" w:hAnsi="微软雅黑" w:cs="宋体"/>
                <w:color w:val="CCE8CF"/>
                <w:kern w:val="0"/>
                <w:sz w:val="18"/>
                <w:szCs w:val="20"/>
              </w:rPr>
            </w:pPr>
            <w:r>
              <w:rPr>
                <w:rFonts w:ascii="微软雅黑" w:eastAsia="微软雅黑" w:hAnsi="微软雅黑" w:cs="宋体" w:hint="eastAsia"/>
                <w:color w:val="CCE8CF"/>
                <w:kern w:val="0"/>
                <w:sz w:val="18"/>
                <w:szCs w:val="20"/>
              </w:rPr>
              <w:t>基金类型</w:t>
            </w:r>
          </w:p>
        </w:tc>
        <w:tc>
          <w:tcPr>
            <w:tcW w:w="583" w:type="pct"/>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rsidR="00023F56" w:rsidRPr="00F81550" w:rsidRDefault="00023F56" w:rsidP="00D37F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成立日期</w:t>
            </w:r>
          </w:p>
        </w:tc>
        <w:tc>
          <w:tcPr>
            <w:tcW w:w="646" w:type="pct"/>
            <w:tcBorders>
              <w:top w:val="nil"/>
              <w:left w:val="nil"/>
              <w:bottom w:val="single" w:sz="4" w:space="0" w:color="auto"/>
              <w:right w:val="single" w:sz="4" w:space="0" w:color="auto"/>
            </w:tcBorders>
            <w:shd w:val="clear" w:color="auto" w:fill="7F7F7F" w:themeFill="text1" w:themeFillTint="80"/>
            <w:noWrap/>
            <w:vAlign w:val="center"/>
            <w:hideMark/>
          </w:tcPr>
          <w:p w:rsidR="00122715" w:rsidRDefault="00122715" w:rsidP="00D37F15">
            <w:pPr>
              <w:widowControl/>
              <w:jc w:val="center"/>
              <w:rPr>
                <w:rFonts w:ascii="微软雅黑" w:eastAsia="微软雅黑" w:hAnsi="微软雅黑" w:cs="宋体"/>
                <w:color w:val="CCE8CF"/>
                <w:kern w:val="0"/>
                <w:sz w:val="18"/>
                <w:szCs w:val="20"/>
              </w:rPr>
            </w:pPr>
            <w:r>
              <w:rPr>
                <w:rFonts w:ascii="微软雅黑" w:eastAsia="微软雅黑" w:hAnsi="微软雅黑" w:cs="宋体" w:hint="eastAsia"/>
                <w:color w:val="CCE8CF"/>
                <w:kern w:val="0"/>
                <w:sz w:val="18"/>
                <w:szCs w:val="20"/>
              </w:rPr>
              <w:t>成立以来</w:t>
            </w:r>
          </w:p>
          <w:p w:rsidR="00023F56" w:rsidRPr="00F81550" w:rsidRDefault="00023F56" w:rsidP="001227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净值增长率(%)</w:t>
            </w:r>
          </w:p>
        </w:tc>
        <w:tc>
          <w:tcPr>
            <w:tcW w:w="646" w:type="pct"/>
            <w:tcBorders>
              <w:top w:val="nil"/>
              <w:left w:val="nil"/>
              <w:bottom w:val="single" w:sz="4" w:space="0" w:color="auto"/>
              <w:right w:val="single" w:sz="4" w:space="0" w:color="auto"/>
            </w:tcBorders>
            <w:shd w:val="clear" w:color="auto" w:fill="7F7F7F" w:themeFill="text1" w:themeFillTint="80"/>
            <w:noWrap/>
            <w:vAlign w:val="center"/>
            <w:hideMark/>
          </w:tcPr>
          <w:p w:rsidR="00122715" w:rsidRDefault="00122715" w:rsidP="00D37F15">
            <w:pPr>
              <w:widowControl/>
              <w:jc w:val="center"/>
              <w:rPr>
                <w:rFonts w:ascii="微软雅黑" w:eastAsia="微软雅黑" w:hAnsi="微软雅黑" w:cs="宋体"/>
                <w:color w:val="CCE8CF"/>
                <w:kern w:val="0"/>
                <w:sz w:val="18"/>
                <w:szCs w:val="20"/>
              </w:rPr>
            </w:pPr>
            <w:r>
              <w:rPr>
                <w:rFonts w:ascii="微软雅黑" w:eastAsia="微软雅黑" w:hAnsi="微软雅黑" w:cs="宋体" w:hint="eastAsia"/>
                <w:color w:val="CCE8CF"/>
                <w:kern w:val="0"/>
                <w:sz w:val="18"/>
                <w:szCs w:val="20"/>
              </w:rPr>
              <w:t>成立以来</w:t>
            </w:r>
          </w:p>
          <w:p w:rsidR="00023F56" w:rsidRPr="00F81550" w:rsidRDefault="00023F56" w:rsidP="00D37F15">
            <w:pPr>
              <w:widowControl/>
              <w:jc w:val="center"/>
              <w:rPr>
                <w:rFonts w:ascii="微软雅黑" w:eastAsia="微软雅黑" w:hAnsi="微软雅黑" w:cs="宋体"/>
                <w:color w:val="CCE8CF"/>
                <w:kern w:val="0"/>
                <w:sz w:val="18"/>
                <w:szCs w:val="20"/>
              </w:rPr>
            </w:pPr>
            <w:proofErr w:type="gramStart"/>
            <w:r w:rsidRPr="00F81550">
              <w:rPr>
                <w:rFonts w:ascii="微软雅黑" w:eastAsia="微软雅黑" w:hAnsi="微软雅黑" w:cs="宋体" w:hint="eastAsia"/>
                <w:color w:val="CCE8CF"/>
                <w:kern w:val="0"/>
                <w:sz w:val="18"/>
                <w:szCs w:val="20"/>
              </w:rPr>
              <w:t>年化收益率</w:t>
            </w:r>
            <w:proofErr w:type="gramEnd"/>
            <w:r w:rsidRPr="00F81550">
              <w:rPr>
                <w:rFonts w:ascii="微软雅黑" w:eastAsia="微软雅黑" w:hAnsi="微软雅黑" w:cs="宋体" w:hint="eastAsia"/>
                <w:color w:val="CCE8CF"/>
                <w:kern w:val="0"/>
                <w:sz w:val="18"/>
                <w:szCs w:val="20"/>
              </w:rPr>
              <w:t>(%)</w:t>
            </w:r>
          </w:p>
        </w:tc>
        <w:tc>
          <w:tcPr>
            <w:tcW w:w="197" w:type="pct"/>
            <w:tcBorders>
              <w:top w:val="nil"/>
              <w:left w:val="nil"/>
              <w:bottom w:val="single" w:sz="4" w:space="0" w:color="auto"/>
              <w:right w:val="single" w:sz="4" w:space="0" w:color="auto"/>
            </w:tcBorders>
            <w:shd w:val="clear" w:color="auto" w:fill="7F7F7F" w:themeFill="text1" w:themeFillTint="80"/>
            <w:noWrap/>
            <w:vAlign w:val="center"/>
            <w:hideMark/>
          </w:tcPr>
          <w:p w:rsidR="00023F56" w:rsidRPr="00F81550" w:rsidRDefault="00023F56" w:rsidP="00D37F15">
            <w:pPr>
              <w:widowControl/>
              <w:jc w:val="center"/>
              <w:rPr>
                <w:rFonts w:ascii="微软雅黑" w:eastAsia="微软雅黑" w:hAnsi="微软雅黑" w:cs="宋体"/>
                <w:color w:val="CCE8CF"/>
                <w:kern w:val="0"/>
                <w:sz w:val="18"/>
                <w:szCs w:val="20"/>
              </w:rPr>
            </w:pPr>
            <w:r w:rsidRPr="00F81550">
              <w:rPr>
                <w:rFonts w:ascii="微软雅黑" w:eastAsia="微软雅黑" w:hAnsi="微软雅黑" w:cs="宋体" w:hint="eastAsia"/>
                <w:color w:val="CCE8CF"/>
                <w:kern w:val="0"/>
                <w:sz w:val="18"/>
                <w:szCs w:val="20"/>
              </w:rPr>
              <w:t>排名</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000053.OF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鹏华实业</w:t>
            </w:r>
            <w:proofErr w:type="gramStart"/>
            <w:r w:rsidRPr="00D37F15">
              <w:rPr>
                <w:rFonts w:ascii="微软雅黑" w:eastAsia="微软雅黑" w:hAnsi="微软雅黑" w:cs="宋体" w:hint="eastAsia"/>
                <w:color w:val="000000"/>
                <w:kern w:val="0"/>
                <w:sz w:val="18"/>
                <w:szCs w:val="18"/>
              </w:rPr>
              <w:t>债纯债</w:t>
            </w:r>
            <w:proofErr w:type="gramEnd"/>
            <w:r w:rsidRPr="00D37F15">
              <w:rPr>
                <w:rFonts w:ascii="微软雅黑" w:eastAsia="微软雅黑" w:hAnsi="微软雅黑" w:cs="宋体" w:hint="eastAsia"/>
                <w:color w:val="000000"/>
                <w:kern w:val="0"/>
                <w:sz w:val="18"/>
                <w:szCs w:val="18"/>
              </w:rPr>
              <w:t>债券</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2013-05-03</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0.30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0.30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11</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162715.OF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proofErr w:type="gramStart"/>
            <w:r w:rsidRPr="00D37F15">
              <w:rPr>
                <w:rFonts w:ascii="微软雅黑" w:eastAsia="微软雅黑" w:hAnsi="微软雅黑" w:cs="宋体" w:hint="eastAsia"/>
                <w:color w:val="000000"/>
                <w:kern w:val="0"/>
                <w:sz w:val="18"/>
                <w:szCs w:val="18"/>
              </w:rPr>
              <w:t>广发聚源</w:t>
            </w:r>
            <w:proofErr w:type="gramEnd"/>
            <w:r w:rsidRPr="00D37F15">
              <w:rPr>
                <w:rFonts w:ascii="微软雅黑" w:eastAsia="微软雅黑" w:hAnsi="微软雅黑" w:cs="宋体" w:hint="eastAsia"/>
                <w:color w:val="000000"/>
                <w:kern w:val="0"/>
                <w:sz w:val="18"/>
                <w:szCs w:val="18"/>
              </w:rPr>
              <w:t>定期开放债券A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2013-05-08</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-4.90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-5.01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16</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3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000091.OF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信诚</w:t>
            </w:r>
            <w:proofErr w:type="gramStart"/>
            <w:r w:rsidRPr="00D37F15">
              <w:rPr>
                <w:rFonts w:ascii="微软雅黑" w:eastAsia="微软雅黑" w:hAnsi="微软雅黑" w:cs="宋体" w:hint="eastAsia"/>
                <w:color w:val="000000"/>
                <w:kern w:val="0"/>
                <w:sz w:val="18"/>
                <w:szCs w:val="18"/>
              </w:rPr>
              <w:t>新双盈分级</w:t>
            </w:r>
            <w:proofErr w:type="gramEnd"/>
            <w:r w:rsidRPr="00D37F15">
              <w:rPr>
                <w:rFonts w:ascii="微软雅黑" w:eastAsia="微软雅黑" w:hAnsi="微软雅黑" w:cs="宋体" w:hint="eastAsia"/>
                <w:color w:val="000000"/>
                <w:kern w:val="0"/>
                <w:sz w:val="18"/>
                <w:szCs w:val="18"/>
              </w:rPr>
              <w:t>债券</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2013-05-09</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-1.20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-1.23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13</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000069.OF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proofErr w:type="gramStart"/>
            <w:r w:rsidRPr="00D37F15">
              <w:rPr>
                <w:rFonts w:ascii="微软雅黑" w:eastAsia="微软雅黑" w:hAnsi="微软雅黑" w:cs="宋体" w:hint="eastAsia"/>
                <w:color w:val="000000"/>
                <w:kern w:val="0"/>
                <w:sz w:val="18"/>
                <w:szCs w:val="18"/>
              </w:rPr>
              <w:t>国投瑞银</w:t>
            </w:r>
            <w:proofErr w:type="gramEnd"/>
            <w:r w:rsidRPr="00D37F15">
              <w:rPr>
                <w:rFonts w:ascii="微软雅黑" w:eastAsia="微软雅黑" w:hAnsi="微软雅黑" w:cs="宋体" w:hint="eastAsia"/>
                <w:color w:val="000000"/>
                <w:kern w:val="0"/>
                <w:sz w:val="18"/>
                <w:szCs w:val="18"/>
              </w:rPr>
              <w:t>中高等级债券A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2013-05-14</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5.10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5.31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000105.OF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建信安心回报定期开放债券A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2013-05-14</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4.02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4.18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6</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6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519121.OF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proofErr w:type="gramStart"/>
            <w:r w:rsidRPr="00D37F15">
              <w:rPr>
                <w:rFonts w:ascii="微软雅黑" w:eastAsia="微软雅黑" w:hAnsi="微软雅黑" w:cs="宋体" w:hint="eastAsia"/>
                <w:color w:val="000000"/>
                <w:kern w:val="0"/>
                <w:sz w:val="18"/>
                <w:szCs w:val="18"/>
              </w:rPr>
              <w:t>浦银安</w:t>
            </w:r>
            <w:proofErr w:type="gramEnd"/>
            <w:r w:rsidRPr="00D37F15">
              <w:rPr>
                <w:rFonts w:ascii="微软雅黑" w:eastAsia="微软雅黑" w:hAnsi="微软雅黑" w:cs="宋体" w:hint="eastAsia"/>
                <w:color w:val="000000"/>
                <w:kern w:val="0"/>
                <w:sz w:val="18"/>
                <w:szCs w:val="18"/>
              </w:rPr>
              <w:t>盛6个月定期开放债券A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2013-05-16</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-2.40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-2.51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15</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7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000116.OF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嘉</w:t>
            </w:r>
            <w:proofErr w:type="gramStart"/>
            <w:r w:rsidRPr="00D37F15">
              <w:rPr>
                <w:rFonts w:ascii="微软雅黑" w:eastAsia="微软雅黑" w:hAnsi="微软雅黑" w:cs="宋体" w:hint="eastAsia"/>
                <w:color w:val="000000"/>
                <w:kern w:val="0"/>
                <w:sz w:val="18"/>
                <w:szCs w:val="18"/>
              </w:rPr>
              <w:t>实丰益纯债</w:t>
            </w:r>
            <w:proofErr w:type="gramEnd"/>
            <w:r w:rsidRPr="00D37F15">
              <w:rPr>
                <w:rFonts w:ascii="微软雅黑" w:eastAsia="微软雅黑" w:hAnsi="微软雅黑" w:cs="宋体" w:hint="eastAsia"/>
                <w:color w:val="000000"/>
                <w:kern w:val="0"/>
                <w:sz w:val="18"/>
                <w:szCs w:val="18"/>
              </w:rPr>
              <w:t>定期开放债券</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2013-05-21</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3.54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3.76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7</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 xml:space="preserve">8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000074.OF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F81550" w:rsidRDefault="00023F56" w:rsidP="002F70CD">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工银</w:t>
            </w:r>
            <w:proofErr w:type="gramStart"/>
            <w:r w:rsidRPr="00F81550">
              <w:rPr>
                <w:rFonts w:ascii="微软雅黑" w:eastAsia="微软雅黑" w:hAnsi="微软雅黑" w:cs="宋体" w:hint="eastAsia"/>
                <w:b/>
                <w:bCs/>
                <w:color w:val="0070C0"/>
                <w:kern w:val="0"/>
                <w:sz w:val="18"/>
                <w:szCs w:val="20"/>
              </w:rPr>
              <w:t>信用纯债一年</w:t>
            </w:r>
            <w:proofErr w:type="gramEnd"/>
            <w:r w:rsidRPr="00F81550">
              <w:rPr>
                <w:rFonts w:ascii="微软雅黑" w:eastAsia="微软雅黑" w:hAnsi="微软雅黑" w:cs="宋体" w:hint="eastAsia"/>
                <w:b/>
                <w:bCs/>
                <w:color w:val="0070C0"/>
                <w:kern w:val="0"/>
                <w:sz w:val="18"/>
                <w:szCs w:val="20"/>
              </w:rPr>
              <w:t>定期开放债券A</w:t>
            </w:r>
          </w:p>
        </w:tc>
        <w:tc>
          <w:tcPr>
            <w:tcW w:w="729" w:type="pct"/>
            <w:tcBorders>
              <w:top w:val="nil"/>
              <w:left w:val="nil"/>
              <w:bottom w:val="single" w:sz="4" w:space="0" w:color="auto"/>
              <w:right w:val="single" w:sz="4" w:space="0" w:color="auto"/>
            </w:tcBorders>
          </w:tcPr>
          <w:p w:rsidR="00023F56" w:rsidRPr="00F81550" w:rsidRDefault="00122715" w:rsidP="00D37F15">
            <w:pPr>
              <w:widowControl/>
              <w:jc w:val="center"/>
              <w:rPr>
                <w:rFonts w:ascii="微软雅黑" w:eastAsia="微软雅黑" w:hAnsi="微软雅黑" w:cs="宋体"/>
                <w:b/>
                <w:bCs/>
                <w:color w:val="0070C0"/>
                <w:kern w:val="0"/>
                <w:sz w:val="18"/>
                <w:szCs w:val="20"/>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2013-05-22</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 xml:space="preserve">4.70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 xml:space="preserve">5.01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F81550" w:rsidRDefault="00023F56" w:rsidP="00D37F15">
            <w:pPr>
              <w:widowControl/>
              <w:jc w:val="center"/>
              <w:rPr>
                <w:rFonts w:ascii="微软雅黑" w:eastAsia="微软雅黑" w:hAnsi="微软雅黑" w:cs="宋体"/>
                <w:b/>
                <w:bCs/>
                <w:color w:val="0070C0"/>
                <w:kern w:val="0"/>
                <w:sz w:val="18"/>
                <w:szCs w:val="20"/>
              </w:rPr>
            </w:pPr>
            <w:r w:rsidRPr="00F81550">
              <w:rPr>
                <w:rFonts w:ascii="微软雅黑" w:eastAsia="微软雅黑" w:hAnsi="微软雅黑" w:cs="宋体" w:hint="eastAsia"/>
                <w:b/>
                <w:bCs/>
                <w:color w:val="0070C0"/>
                <w:kern w:val="0"/>
                <w:sz w:val="18"/>
                <w:szCs w:val="20"/>
              </w:rPr>
              <w:t>3</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9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000128.OF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大成景</w:t>
            </w:r>
            <w:proofErr w:type="gramStart"/>
            <w:r w:rsidRPr="00D37F15">
              <w:rPr>
                <w:rFonts w:ascii="微软雅黑" w:eastAsia="微软雅黑" w:hAnsi="微软雅黑" w:cs="宋体" w:hint="eastAsia"/>
                <w:color w:val="000000"/>
                <w:kern w:val="0"/>
                <w:sz w:val="18"/>
                <w:szCs w:val="18"/>
              </w:rPr>
              <w:t>安短融</w:t>
            </w:r>
            <w:proofErr w:type="gramEnd"/>
            <w:r w:rsidRPr="00D37F15">
              <w:rPr>
                <w:rFonts w:ascii="微软雅黑" w:eastAsia="微软雅黑" w:hAnsi="微软雅黑" w:cs="宋体" w:hint="eastAsia"/>
                <w:color w:val="000000"/>
                <w:kern w:val="0"/>
                <w:sz w:val="18"/>
                <w:szCs w:val="18"/>
              </w:rPr>
              <w:t>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2013-05-24</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5.40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5.79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10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610008.OF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信</w:t>
            </w:r>
            <w:proofErr w:type="gramStart"/>
            <w:r w:rsidRPr="00D37F15">
              <w:rPr>
                <w:rFonts w:ascii="微软雅黑" w:eastAsia="微软雅黑" w:hAnsi="微软雅黑" w:cs="宋体" w:hint="eastAsia"/>
                <w:color w:val="000000"/>
                <w:kern w:val="0"/>
                <w:sz w:val="18"/>
                <w:szCs w:val="18"/>
              </w:rPr>
              <w:t>达澳银</w:t>
            </w:r>
            <w:proofErr w:type="gramEnd"/>
            <w:r w:rsidRPr="00D37F15">
              <w:rPr>
                <w:rFonts w:ascii="微软雅黑" w:eastAsia="微软雅黑" w:hAnsi="微软雅黑" w:cs="宋体" w:hint="eastAsia"/>
                <w:color w:val="000000"/>
                <w:kern w:val="0"/>
                <w:sz w:val="18"/>
                <w:szCs w:val="18"/>
              </w:rPr>
              <w:t>信用</w:t>
            </w:r>
            <w:proofErr w:type="gramStart"/>
            <w:r w:rsidRPr="00D37F15">
              <w:rPr>
                <w:rFonts w:ascii="微软雅黑" w:eastAsia="微软雅黑" w:hAnsi="微软雅黑" w:cs="宋体" w:hint="eastAsia"/>
                <w:color w:val="000000"/>
                <w:kern w:val="0"/>
                <w:sz w:val="18"/>
                <w:szCs w:val="18"/>
              </w:rPr>
              <w:t>债</w:t>
            </w:r>
            <w:proofErr w:type="gramEnd"/>
            <w:r w:rsidRPr="00D37F15">
              <w:rPr>
                <w:rFonts w:ascii="微软雅黑" w:eastAsia="微软雅黑" w:hAnsi="微软雅黑" w:cs="宋体" w:hint="eastAsia"/>
                <w:color w:val="000000"/>
                <w:kern w:val="0"/>
                <w:sz w:val="18"/>
                <w:szCs w:val="18"/>
              </w:rPr>
              <w:t>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普通债券型A类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2013-05-14</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1.00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1.04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10</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lastRenderedPageBreak/>
              <w:t xml:space="preserve">11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000107.OF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富国信用增强债券A/B</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普通债券型A类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2013-05-21</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2.31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2.45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8</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12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000143.OF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鹏华</w:t>
            </w:r>
            <w:proofErr w:type="gramStart"/>
            <w:r w:rsidRPr="00D37F15">
              <w:rPr>
                <w:rFonts w:ascii="微软雅黑" w:eastAsia="微软雅黑" w:hAnsi="微软雅黑" w:cs="宋体" w:hint="eastAsia"/>
                <w:color w:val="000000"/>
                <w:kern w:val="0"/>
                <w:sz w:val="18"/>
                <w:szCs w:val="18"/>
              </w:rPr>
              <w:t>双债加</w:t>
            </w:r>
            <w:proofErr w:type="gramEnd"/>
            <w:r w:rsidRPr="00D37F15">
              <w:rPr>
                <w:rFonts w:ascii="微软雅黑" w:eastAsia="微软雅黑" w:hAnsi="微软雅黑" w:cs="宋体" w:hint="eastAsia"/>
                <w:color w:val="000000"/>
                <w:kern w:val="0"/>
                <w:sz w:val="18"/>
                <w:szCs w:val="18"/>
              </w:rPr>
              <w:t>利债券</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普通债券型A类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2013-05-27</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2.20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2.38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9</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13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000022.OF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南方中</w:t>
            </w:r>
            <w:proofErr w:type="gramStart"/>
            <w:r w:rsidRPr="00D37F15">
              <w:rPr>
                <w:rFonts w:ascii="微软雅黑" w:eastAsia="微软雅黑" w:hAnsi="微软雅黑" w:cs="宋体" w:hint="eastAsia"/>
                <w:color w:val="000000"/>
                <w:kern w:val="0"/>
                <w:sz w:val="18"/>
                <w:szCs w:val="18"/>
              </w:rPr>
              <w:t>债中期</w:t>
            </w:r>
            <w:proofErr w:type="gramEnd"/>
            <w:r w:rsidRPr="00D37F15">
              <w:rPr>
                <w:rFonts w:ascii="微软雅黑" w:eastAsia="微软雅黑" w:hAnsi="微软雅黑" w:cs="宋体" w:hint="eastAsia"/>
                <w:color w:val="000000"/>
                <w:kern w:val="0"/>
                <w:sz w:val="18"/>
                <w:szCs w:val="18"/>
              </w:rPr>
              <w:t>票据指数债券A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指数债券型A类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2013-05-03</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4.26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4.30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5</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14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000087.OF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嘉实中证金边中期国债ETF联接A</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指数债券型A类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2013-05-10</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-0.14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-0.14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12</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15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159926.OF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嘉实中证金边中期国债ETF</w:t>
            </w:r>
          </w:p>
        </w:tc>
        <w:tc>
          <w:tcPr>
            <w:tcW w:w="729" w:type="pct"/>
            <w:tcBorders>
              <w:top w:val="nil"/>
              <w:left w:val="nil"/>
              <w:bottom w:val="single" w:sz="4" w:space="0" w:color="auto"/>
              <w:right w:val="single" w:sz="4" w:space="0" w:color="auto"/>
            </w:tcBorders>
          </w:tcPr>
          <w:p w:rsidR="00023F56" w:rsidRPr="00D37F15" w:rsidRDefault="00122715" w:rsidP="00D37F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指数债券型A类</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2013-05-10</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-1.25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-1.28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14</w:t>
            </w:r>
          </w:p>
        </w:tc>
      </w:tr>
      <w:tr w:rsidR="002F70CD" w:rsidRPr="00D37F15" w:rsidTr="002F70CD">
        <w:trPr>
          <w:trHeight w:val="270"/>
          <w:jc w:val="center"/>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16 </w:t>
            </w:r>
          </w:p>
        </w:tc>
        <w:tc>
          <w:tcPr>
            <w:tcW w:w="560"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000092.OF</w:t>
            </w:r>
          </w:p>
        </w:tc>
        <w:tc>
          <w:tcPr>
            <w:tcW w:w="1422"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信诚</w:t>
            </w:r>
            <w:proofErr w:type="gramStart"/>
            <w:r w:rsidRPr="00D37F15">
              <w:rPr>
                <w:rFonts w:ascii="微软雅黑" w:eastAsia="微软雅黑" w:hAnsi="微软雅黑" w:cs="宋体" w:hint="eastAsia"/>
                <w:color w:val="000000"/>
                <w:kern w:val="0"/>
                <w:sz w:val="18"/>
                <w:szCs w:val="18"/>
              </w:rPr>
              <w:t>新双盈债券</w:t>
            </w:r>
            <w:proofErr w:type="gramEnd"/>
            <w:r w:rsidRPr="00D37F15">
              <w:rPr>
                <w:rFonts w:ascii="微软雅黑" w:eastAsia="微软雅黑" w:hAnsi="微软雅黑" w:cs="宋体" w:hint="eastAsia"/>
                <w:color w:val="000000"/>
                <w:kern w:val="0"/>
                <w:sz w:val="18"/>
                <w:szCs w:val="18"/>
              </w:rPr>
              <w:t>分级A</w:t>
            </w:r>
          </w:p>
        </w:tc>
        <w:tc>
          <w:tcPr>
            <w:tcW w:w="729" w:type="pct"/>
            <w:tcBorders>
              <w:top w:val="nil"/>
              <w:left w:val="nil"/>
              <w:bottom w:val="single" w:sz="4" w:space="0" w:color="auto"/>
              <w:right w:val="single" w:sz="4" w:space="0" w:color="auto"/>
            </w:tcBorders>
          </w:tcPr>
          <w:p w:rsidR="00122715" w:rsidRDefault="00122715" w:rsidP="0012271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债券型分级</w:t>
            </w:r>
          </w:p>
          <w:p w:rsidR="00023F56" w:rsidRPr="00D37F15" w:rsidRDefault="00122715" w:rsidP="00122715">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子基金</w:t>
            </w:r>
            <w:proofErr w:type="gramEnd"/>
            <w:r>
              <w:rPr>
                <w:rFonts w:ascii="微软雅黑" w:eastAsia="微软雅黑" w:hAnsi="微软雅黑" w:cs="宋体" w:hint="eastAsia"/>
                <w:color w:val="000000"/>
                <w:kern w:val="0"/>
                <w:sz w:val="18"/>
                <w:szCs w:val="18"/>
              </w:rPr>
              <w:t>A级</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2013-05-09</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4.33 </w:t>
            </w:r>
          </w:p>
        </w:tc>
        <w:tc>
          <w:tcPr>
            <w:tcW w:w="646" w:type="pct"/>
            <w:tcBorders>
              <w:top w:val="nil"/>
              <w:left w:val="nil"/>
              <w:bottom w:val="single" w:sz="4" w:space="0" w:color="auto"/>
              <w:right w:val="single" w:sz="4" w:space="0" w:color="auto"/>
            </w:tcBorders>
            <w:shd w:val="clear" w:color="auto" w:fill="auto"/>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 xml:space="preserve">4.44 </w:t>
            </w:r>
          </w:p>
        </w:tc>
        <w:tc>
          <w:tcPr>
            <w:tcW w:w="197"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23F56" w:rsidRPr="00D37F15" w:rsidRDefault="00023F56" w:rsidP="00D37F15">
            <w:pPr>
              <w:widowControl/>
              <w:jc w:val="center"/>
              <w:rPr>
                <w:rFonts w:ascii="微软雅黑" w:eastAsia="微软雅黑" w:hAnsi="微软雅黑" w:cs="宋体"/>
                <w:color w:val="000000"/>
                <w:kern w:val="0"/>
                <w:sz w:val="18"/>
                <w:szCs w:val="18"/>
              </w:rPr>
            </w:pPr>
            <w:r w:rsidRPr="00D37F15">
              <w:rPr>
                <w:rFonts w:ascii="微软雅黑" w:eastAsia="微软雅黑" w:hAnsi="微软雅黑" w:cs="宋体" w:hint="eastAsia"/>
                <w:color w:val="000000"/>
                <w:kern w:val="0"/>
                <w:sz w:val="18"/>
                <w:szCs w:val="18"/>
              </w:rPr>
              <w:t>4</w:t>
            </w:r>
          </w:p>
        </w:tc>
      </w:tr>
    </w:tbl>
    <w:p w:rsidR="00F81550" w:rsidRPr="001A329E" w:rsidRDefault="00F81550" w:rsidP="00F81550">
      <w:pPr>
        <w:jc w:val="left"/>
        <w:rPr>
          <w:rFonts w:ascii="仿宋_GB2312" w:eastAsia="仿宋_GB2312"/>
          <w:sz w:val="22"/>
          <w:szCs w:val="30"/>
        </w:rPr>
      </w:pPr>
      <w:r w:rsidRPr="001A329E">
        <w:rPr>
          <w:rFonts w:ascii="仿宋_GB2312" w:eastAsia="仿宋_GB2312" w:hint="eastAsia"/>
          <w:sz w:val="22"/>
          <w:szCs w:val="30"/>
        </w:rPr>
        <w:t>数据来源：wind，</w:t>
      </w:r>
      <w:r>
        <w:rPr>
          <w:rFonts w:ascii="仿宋_GB2312" w:eastAsia="仿宋_GB2312" w:hint="eastAsia"/>
          <w:sz w:val="22"/>
          <w:szCs w:val="30"/>
        </w:rPr>
        <w:t>截</w:t>
      </w:r>
      <w:r w:rsidRPr="001A329E">
        <w:rPr>
          <w:rFonts w:ascii="仿宋_GB2312" w:eastAsia="仿宋_GB2312" w:hint="eastAsia"/>
          <w:sz w:val="22"/>
          <w:szCs w:val="30"/>
        </w:rPr>
        <w:t>至2014年</w:t>
      </w:r>
      <w:r>
        <w:rPr>
          <w:rFonts w:ascii="仿宋_GB2312" w:eastAsia="仿宋_GB2312" w:hint="eastAsia"/>
          <w:sz w:val="22"/>
          <w:szCs w:val="30"/>
        </w:rPr>
        <w:t>4</w:t>
      </w:r>
      <w:r w:rsidRPr="001A329E">
        <w:rPr>
          <w:rFonts w:ascii="仿宋_GB2312" w:eastAsia="仿宋_GB2312" w:hint="eastAsia"/>
          <w:sz w:val="22"/>
          <w:szCs w:val="30"/>
        </w:rPr>
        <w:t>月</w:t>
      </w:r>
      <w:r>
        <w:rPr>
          <w:rFonts w:ascii="仿宋_GB2312" w:eastAsia="仿宋_GB2312" w:hint="eastAsia"/>
          <w:sz w:val="22"/>
          <w:szCs w:val="30"/>
        </w:rPr>
        <w:t>30</w:t>
      </w:r>
      <w:r w:rsidRPr="001A329E">
        <w:rPr>
          <w:rFonts w:ascii="仿宋_GB2312" w:eastAsia="仿宋_GB2312" w:hint="eastAsia"/>
          <w:sz w:val="22"/>
          <w:szCs w:val="30"/>
        </w:rPr>
        <w:t>日</w:t>
      </w:r>
    </w:p>
    <w:p w:rsidR="00DC2E87" w:rsidRPr="00DC2E87" w:rsidRDefault="00DC2E87" w:rsidP="00DC2E87">
      <w:pPr>
        <w:jc w:val="left"/>
        <w:rPr>
          <w:rFonts w:ascii="仿宋_GB2312" w:eastAsia="仿宋_GB2312"/>
          <w:sz w:val="22"/>
          <w:szCs w:val="30"/>
        </w:rPr>
      </w:pPr>
    </w:p>
    <w:p w:rsidR="00C111B2" w:rsidRPr="00FF490A" w:rsidRDefault="00C111B2" w:rsidP="00C111B2">
      <w:pPr>
        <w:ind w:firstLineChars="200" w:firstLine="600"/>
        <w:rPr>
          <w:rFonts w:ascii="黑体" w:eastAsia="黑体"/>
          <w:sz w:val="30"/>
          <w:szCs w:val="30"/>
        </w:rPr>
      </w:pPr>
      <w:r w:rsidRPr="00FF490A">
        <w:rPr>
          <w:rFonts w:ascii="黑体" w:eastAsia="黑体" w:hint="eastAsia"/>
          <w:sz w:val="30"/>
          <w:szCs w:val="30"/>
        </w:rPr>
        <w:t>三、市场展望及投资策略</w:t>
      </w:r>
    </w:p>
    <w:p w:rsidR="00762FF4" w:rsidRPr="00B82860" w:rsidRDefault="00C111B2" w:rsidP="00762FF4">
      <w:pPr>
        <w:spacing w:line="360" w:lineRule="auto"/>
        <w:ind w:firstLineChars="200" w:firstLine="600"/>
        <w:jc w:val="left"/>
        <w:rPr>
          <w:rFonts w:ascii="宋体" w:cs="宋体"/>
          <w:color w:val="000000"/>
          <w:kern w:val="0"/>
        </w:rPr>
      </w:pPr>
      <w:r w:rsidRPr="00C111B2">
        <w:rPr>
          <w:rFonts w:ascii="仿宋_GB2312" w:eastAsia="仿宋_GB2312" w:hint="eastAsia"/>
          <w:sz w:val="30"/>
          <w:szCs w:val="30"/>
        </w:rPr>
        <w:t>市场展望方面：</w:t>
      </w:r>
      <w:r w:rsidR="00762FF4" w:rsidRPr="00762FF4">
        <w:rPr>
          <w:rFonts w:ascii="仿宋_GB2312" w:eastAsia="仿宋_GB2312" w:hint="eastAsia"/>
          <w:sz w:val="30"/>
          <w:szCs w:val="30"/>
        </w:rPr>
        <w:t>二季度，经济下行使得政策转向稳增长，但是政策工具以基建投资为主，货币政策还是维持中性。二季度GDP环比将会企稳，同比仍然会比较弱。经济长期问题将会</w:t>
      </w:r>
      <w:proofErr w:type="gramStart"/>
      <w:r w:rsidR="00762FF4" w:rsidRPr="00762FF4">
        <w:rPr>
          <w:rFonts w:ascii="仿宋_GB2312" w:eastAsia="仿宋_GB2312" w:hint="eastAsia"/>
          <w:sz w:val="30"/>
          <w:szCs w:val="30"/>
        </w:rPr>
        <w:t>因稳增长</w:t>
      </w:r>
      <w:proofErr w:type="gramEnd"/>
      <w:r w:rsidR="00762FF4" w:rsidRPr="00762FF4">
        <w:rPr>
          <w:rFonts w:ascii="仿宋_GB2312" w:eastAsia="仿宋_GB2312" w:hint="eastAsia"/>
          <w:sz w:val="30"/>
          <w:szCs w:val="30"/>
        </w:rPr>
        <w:t>政策变得更严重，债务问题和产能过剩问题以及资源配置问题进一步恶化。资金面将相对一季度略有收紧，但是经济仍然较弱</w:t>
      </w:r>
      <w:proofErr w:type="gramStart"/>
      <w:r w:rsidR="00762FF4" w:rsidRPr="00762FF4">
        <w:rPr>
          <w:rFonts w:ascii="仿宋_GB2312" w:eastAsia="仿宋_GB2312" w:hint="eastAsia"/>
          <w:sz w:val="30"/>
          <w:szCs w:val="30"/>
        </w:rPr>
        <w:t>疲弱且</w:t>
      </w:r>
      <w:proofErr w:type="gramEnd"/>
      <w:r w:rsidR="00762FF4" w:rsidRPr="00762FF4">
        <w:rPr>
          <w:rFonts w:ascii="仿宋_GB2312" w:eastAsia="仿宋_GB2312" w:hint="eastAsia"/>
          <w:sz w:val="30"/>
          <w:szCs w:val="30"/>
        </w:rPr>
        <w:t>银行同业收紧，货币政策不会收紧，资金压力也不大。债券市场在</w:t>
      </w:r>
      <w:proofErr w:type="gramStart"/>
      <w:r w:rsidR="00762FF4" w:rsidRPr="00762FF4">
        <w:rPr>
          <w:rFonts w:ascii="仿宋_GB2312" w:eastAsia="仿宋_GB2312" w:hint="eastAsia"/>
          <w:sz w:val="30"/>
          <w:szCs w:val="30"/>
        </w:rPr>
        <w:t>稳增长</w:t>
      </w:r>
      <w:proofErr w:type="gramEnd"/>
      <w:r w:rsidR="00762FF4" w:rsidRPr="00762FF4">
        <w:rPr>
          <w:rFonts w:ascii="仿宋_GB2312" w:eastAsia="仿宋_GB2312" w:hint="eastAsia"/>
          <w:sz w:val="30"/>
          <w:szCs w:val="30"/>
        </w:rPr>
        <w:t>政策出台时面临一定压力，但是，基本面仍然偏弱，资金面压力不大，债券市场调整空间也不大。信用分化仍然会持续，对低等级产业</w:t>
      </w:r>
      <w:proofErr w:type="gramStart"/>
      <w:r w:rsidR="00762FF4" w:rsidRPr="00762FF4">
        <w:rPr>
          <w:rFonts w:ascii="仿宋_GB2312" w:eastAsia="仿宋_GB2312" w:hint="eastAsia"/>
          <w:sz w:val="30"/>
          <w:szCs w:val="30"/>
        </w:rPr>
        <w:t>债保持</w:t>
      </w:r>
      <w:proofErr w:type="gramEnd"/>
      <w:r w:rsidR="00762FF4" w:rsidRPr="00762FF4">
        <w:rPr>
          <w:rFonts w:ascii="仿宋_GB2312" w:eastAsia="仿宋_GB2312" w:hint="eastAsia"/>
          <w:sz w:val="30"/>
          <w:szCs w:val="30"/>
        </w:rPr>
        <w:t>谨慎。市场对城</w:t>
      </w:r>
      <w:proofErr w:type="gramStart"/>
      <w:r w:rsidR="00762FF4" w:rsidRPr="00762FF4">
        <w:rPr>
          <w:rFonts w:ascii="仿宋_GB2312" w:eastAsia="仿宋_GB2312" w:hint="eastAsia"/>
          <w:sz w:val="30"/>
          <w:szCs w:val="30"/>
        </w:rPr>
        <w:t>投债看法</w:t>
      </w:r>
      <w:proofErr w:type="gramEnd"/>
      <w:r w:rsidR="00762FF4" w:rsidRPr="00762FF4">
        <w:rPr>
          <w:rFonts w:ascii="仿宋_GB2312" w:eastAsia="仿宋_GB2312" w:hint="eastAsia"/>
          <w:sz w:val="30"/>
          <w:szCs w:val="30"/>
        </w:rPr>
        <w:t>趋于一致，认为违约风险很小，但是随着房地产市场降温、地方政府的财力下降，低评级的城投也会面临压力。</w:t>
      </w:r>
    </w:p>
    <w:p w:rsidR="00C111B2" w:rsidRPr="00C111B2" w:rsidRDefault="00C111B2" w:rsidP="00C111B2">
      <w:pPr>
        <w:ind w:firstLineChars="200" w:firstLine="600"/>
        <w:rPr>
          <w:rFonts w:ascii="仿宋_GB2312" w:eastAsia="仿宋_GB2312"/>
          <w:sz w:val="30"/>
          <w:szCs w:val="30"/>
        </w:rPr>
      </w:pPr>
      <w:r w:rsidRPr="00C111B2">
        <w:rPr>
          <w:rFonts w:ascii="仿宋_GB2312" w:eastAsia="仿宋_GB2312" w:hint="eastAsia"/>
          <w:sz w:val="30"/>
          <w:szCs w:val="30"/>
        </w:rPr>
        <w:t>操作策略：</w:t>
      </w:r>
      <w:r w:rsidR="00A4608E">
        <w:rPr>
          <w:rFonts w:ascii="仿宋_GB2312" w:eastAsia="仿宋_GB2312" w:hint="eastAsia"/>
          <w:sz w:val="30"/>
          <w:szCs w:val="30"/>
        </w:rPr>
        <w:t>本产品</w:t>
      </w:r>
      <w:r w:rsidR="00762FF4" w:rsidRPr="00762FF4">
        <w:rPr>
          <w:rFonts w:ascii="仿宋_GB2312" w:eastAsia="仿宋_GB2312" w:hint="eastAsia"/>
          <w:sz w:val="30"/>
          <w:szCs w:val="30"/>
        </w:rPr>
        <w:t>将为打开做好准备，</w:t>
      </w:r>
      <w:r w:rsidR="008167AD">
        <w:rPr>
          <w:rFonts w:ascii="仿宋_GB2312" w:eastAsia="仿宋_GB2312" w:hint="eastAsia"/>
          <w:sz w:val="30"/>
          <w:szCs w:val="30"/>
        </w:rPr>
        <w:t>兼顾收益性的同时提升产品</w:t>
      </w:r>
      <w:r w:rsidR="00690242">
        <w:rPr>
          <w:rFonts w:ascii="仿宋_GB2312" w:eastAsia="仿宋_GB2312" w:hint="eastAsia"/>
          <w:sz w:val="30"/>
          <w:szCs w:val="30"/>
        </w:rPr>
        <w:t>流动性</w:t>
      </w:r>
      <w:r w:rsidR="00762FF4">
        <w:rPr>
          <w:rFonts w:ascii="仿宋_GB2312" w:eastAsia="仿宋_GB2312" w:hint="eastAsia"/>
          <w:sz w:val="30"/>
          <w:szCs w:val="30"/>
        </w:rPr>
        <w:t>。此外，本产品将</w:t>
      </w:r>
      <w:r w:rsidR="00A4608E">
        <w:rPr>
          <w:rFonts w:ascii="仿宋_GB2312" w:eastAsia="仿宋_GB2312" w:hint="eastAsia"/>
          <w:sz w:val="30"/>
          <w:szCs w:val="30"/>
        </w:rPr>
        <w:t>保持稳健投资策略，以超越业绩基准为目标，争取为投资者获取稳健投资收益</w:t>
      </w:r>
      <w:r w:rsidRPr="00C111B2">
        <w:rPr>
          <w:rFonts w:ascii="仿宋_GB2312" w:eastAsia="仿宋_GB2312" w:hint="eastAsia"/>
          <w:sz w:val="30"/>
          <w:szCs w:val="30"/>
        </w:rPr>
        <w:t>。</w:t>
      </w:r>
    </w:p>
    <w:p w:rsidR="00CC1006" w:rsidRPr="00CC1006" w:rsidRDefault="00CC1006" w:rsidP="00CC1006">
      <w:pPr>
        <w:rPr>
          <w:rFonts w:ascii="仿宋_GB2312" w:eastAsia="仿宋_GB2312"/>
          <w:color w:val="0000CC"/>
          <w:sz w:val="24"/>
          <w:szCs w:val="28"/>
        </w:rPr>
      </w:pPr>
    </w:p>
    <w:p w:rsidR="00B6315E" w:rsidRPr="00384955" w:rsidRDefault="00B6315E" w:rsidP="00B6315E">
      <w:pPr>
        <w:autoSpaceDE w:val="0"/>
        <w:autoSpaceDN w:val="0"/>
        <w:adjustRightInd w:val="0"/>
        <w:spacing w:line="240" w:lineRule="atLeast"/>
        <w:jc w:val="left"/>
      </w:pPr>
    </w:p>
    <w:p w:rsidR="006A36D9" w:rsidRPr="00653886" w:rsidRDefault="006A36D9" w:rsidP="006A36D9">
      <w:pPr>
        <w:autoSpaceDE w:val="0"/>
        <w:autoSpaceDN w:val="0"/>
        <w:adjustRightInd w:val="0"/>
        <w:spacing w:line="240" w:lineRule="atLeast"/>
        <w:jc w:val="left"/>
        <w:rPr>
          <w:rFonts w:hAnsi="Arial" w:cs="Arial"/>
          <w:b/>
          <w:color w:val="005E89"/>
          <w:sz w:val="24"/>
          <w:szCs w:val="24"/>
        </w:rPr>
      </w:pPr>
      <w:r>
        <w:rPr>
          <w:rFonts w:hAnsi="Arial" w:cs="Arial" w:hint="eastAsia"/>
          <w:b/>
          <w:color w:val="005E89"/>
          <w:sz w:val="24"/>
          <w:szCs w:val="24"/>
        </w:rPr>
        <w:t>风险</w:t>
      </w:r>
      <w:r w:rsidRPr="00653886">
        <w:rPr>
          <w:rFonts w:hAnsi="Arial" w:cs="Arial" w:hint="eastAsia"/>
          <w:b/>
          <w:color w:val="005E89"/>
          <w:sz w:val="24"/>
          <w:szCs w:val="24"/>
        </w:rPr>
        <w:t>提示：</w:t>
      </w:r>
    </w:p>
    <w:p w:rsidR="006A36D9" w:rsidRDefault="006A36D9" w:rsidP="006A36D9">
      <w:pPr>
        <w:ind w:firstLineChars="200" w:firstLine="420"/>
        <w:rPr>
          <w:rFonts w:ascii="楷体_GB2312" w:eastAsia="楷体_GB2312" w:hAnsi="Arial" w:cs="Arial"/>
          <w:color w:val="005E89"/>
        </w:rPr>
      </w:pPr>
      <w:r w:rsidRPr="00440355">
        <w:rPr>
          <w:rFonts w:ascii="楷体_GB2312" w:eastAsia="楷体_GB2312" w:hAnsi="Arial" w:cs="Arial" w:hint="eastAsia"/>
          <w:color w:val="005E89"/>
        </w:rPr>
        <w:t>基金有风险，投资需谨慎。本材料为内部交流材料，仅供参考，</w:t>
      </w:r>
      <w:proofErr w:type="gramStart"/>
      <w:r w:rsidRPr="00440355">
        <w:rPr>
          <w:rFonts w:ascii="楷体_GB2312" w:eastAsia="楷体_GB2312" w:hAnsi="Arial" w:cs="Arial" w:hint="eastAsia"/>
          <w:color w:val="005E89"/>
        </w:rPr>
        <w:t>工银瑞信</w:t>
      </w:r>
      <w:proofErr w:type="gramEnd"/>
      <w:r w:rsidRPr="00440355">
        <w:rPr>
          <w:rFonts w:ascii="楷体_GB2312" w:eastAsia="楷体_GB2312" w:hAnsi="Arial" w:cs="Arial" w:hint="eastAsia"/>
          <w:color w:val="005E89"/>
        </w:rPr>
        <w:t>基金管理有限公司对这些信息的准确性和完整性不做任何保证，所载观点不代表任何投资建议或承诺。本</w:t>
      </w:r>
      <w:r w:rsidRPr="00440355">
        <w:rPr>
          <w:rFonts w:ascii="楷体_GB2312" w:eastAsia="楷体_GB2312" w:hAnsi="Arial" w:cs="Arial" w:hint="eastAsia"/>
          <w:color w:val="005E89"/>
        </w:rPr>
        <w:lastRenderedPageBreak/>
        <w:t>材料并非基金宣传推介材料，也不构成任何法律文件。投资有风险，过往业绩并不代表其未来表现，投资者投资</w:t>
      </w:r>
      <w:proofErr w:type="gramStart"/>
      <w:r w:rsidRPr="00440355">
        <w:rPr>
          <w:rFonts w:ascii="楷体_GB2312" w:eastAsia="楷体_GB2312" w:hAnsi="Arial" w:cs="Arial" w:hint="eastAsia"/>
          <w:color w:val="005E89"/>
        </w:rPr>
        <w:t>工银瑞信</w:t>
      </w:r>
      <w:proofErr w:type="gramEnd"/>
      <w:r w:rsidRPr="00440355">
        <w:rPr>
          <w:rFonts w:ascii="楷体_GB2312" w:eastAsia="楷体_GB2312" w:hAnsi="Arial" w:cs="Arial" w:hint="eastAsia"/>
          <w:color w:val="005E89"/>
        </w:rPr>
        <w:t>基金管理有限公司管理的产品时，应认真阅读相关法律文件。本资料使用者应为具备基金相关知识的内部工作人员，且勿摆放柜台或对公众派发</w:t>
      </w:r>
      <w:r>
        <w:rPr>
          <w:rFonts w:ascii="楷体_GB2312" w:eastAsia="楷体_GB2312" w:hAnsi="Arial" w:cs="Arial" w:hint="eastAsia"/>
          <w:color w:val="005E89"/>
        </w:rPr>
        <w:t>，使用者对外进行基金宣传推介时，请注意遵守相关法规要求</w:t>
      </w:r>
      <w:r w:rsidRPr="00440355">
        <w:rPr>
          <w:rFonts w:ascii="楷体_GB2312" w:eastAsia="楷体_GB2312" w:hAnsi="Arial" w:cs="Arial" w:hint="eastAsia"/>
          <w:color w:val="005E89"/>
        </w:rPr>
        <w:t>。</w:t>
      </w:r>
    </w:p>
    <w:p w:rsidR="00B6315E" w:rsidRPr="006A36D9" w:rsidRDefault="00B6315E" w:rsidP="00B6315E">
      <w:pPr>
        <w:ind w:leftChars="1772" w:left="3721" w:firstLine="236"/>
        <w:rPr>
          <w:rFonts w:ascii="楷体_GB2312" w:eastAsia="楷体_GB2312" w:hAnsi="Arial" w:cs="Arial"/>
          <w:color w:val="005E89"/>
        </w:rPr>
      </w:pPr>
    </w:p>
    <w:p w:rsidR="00B6315E" w:rsidRDefault="00B6315E" w:rsidP="00B6315E">
      <w:pPr>
        <w:ind w:leftChars="1772" w:left="3721" w:firstLine="236"/>
        <w:rPr>
          <w:rFonts w:ascii="楷体_GB2312" w:eastAsia="楷体_GB2312" w:hAnsi="Arial" w:cs="Arial"/>
          <w:color w:val="005E89"/>
        </w:rPr>
      </w:pPr>
    </w:p>
    <w:p w:rsidR="00B6315E" w:rsidRDefault="00B6315E" w:rsidP="00B6315E">
      <w:pPr>
        <w:ind w:leftChars="1772" w:left="3721" w:firstLine="236"/>
        <w:rPr>
          <w:rFonts w:ascii="楷体_GB2312" w:eastAsia="楷体_GB2312" w:hAnsi="Arial" w:cs="Arial"/>
          <w:color w:val="005E89"/>
        </w:rPr>
      </w:pPr>
      <w:r>
        <w:rPr>
          <w:rFonts w:ascii="LucidaSans" w:eastAsia="宋体" w:hAnsi="LucidaSans" w:cs="Times New Roman"/>
          <w:noProof/>
        </w:rPr>
        <w:drawing>
          <wp:anchor distT="0" distB="0" distL="114300" distR="114300" simplePos="0" relativeHeight="251660288" behindDoc="0" locked="0" layoutInCell="1" allowOverlap="1">
            <wp:simplePos x="0" y="0"/>
            <wp:positionH relativeFrom="column">
              <wp:posOffset>127000</wp:posOffset>
            </wp:positionH>
            <wp:positionV relativeFrom="paragraph">
              <wp:posOffset>33655</wp:posOffset>
            </wp:positionV>
            <wp:extent cx="1608455" cy="318135"/>
            <wp:effectExtent l="19050" t="0" r="0" b="0"/>
            <wp:wrapNone/>
            <wp:docPr id="1"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6"/>
                    <pic:cNvPicPr>
                      <a:picLocks noChangeAspect="1" noChangeArrowheads="1"/>
                    </pic:cNvPicPr>
                  </pic:nvPicPr>
                  <pic:blipFill>
                    <a:blip r:embed="rId8" cstate="print"/>
                    <a:srcRect/>
                    <a:stretch>
                      <a:fillRect/>
                    </a:stretch>
                  </pic:blipFill>
                  <pic:spPr bwMode="auto">
                    <a:xfrm>
                      <a:off x="0" y="0"/>
                      <a:ext cx="1608455" cy="318135"/>
                    </a:xfrm>
                    <a:prstGeom prst="rect">
                      <a:avLst/>
                    </a:prstGeom>
                    <a:noFill/>
                  </pic:spPr>
                </pic:pic>
              </a:graphicData>
            </a:graphic>
          </wp:anchor>
        </w:drawing>
      </w:r>
    </w:p>
    <w:p w:rsidR="00B6315E" w:rsidRPr="00653886" w:rsidRDefault="00B6315E" w:rsidP="00B6315E">
      <w:pPr>
        <w:spacing w:line="360" w:lineRule="auto"/>
        <w:ind w:firstLine="420"/>
        <w:rPr>
          <w:rFonts w:ascii="楷体_GB2312" w:eastAsia="楷体_GB2312" w:cs="宋体"/>
          <w:color w:val="000000"/>
          <w:sz w:val="24"/>
          <w:szCs w:val="24"/>
        </w:rPr>
      </w:pPr>
    </w:p>
    <w:p w:rsidR="00B6315E" w:rsidRPr="006768BD" w:rsidRDefault="00B6315E" w:rsidP="00B6315E">
      <w:pPr>
        <w:spacing w:line="240" w:lineRule="atLeast"/>
        <w:ind w:firstLine="420"/>
        <w:rPr>
          <w:rFonts w:ascii="楷体_GB2312" w:eastAsia="楷体_GB2312" w:cs="宋体"/>
          <w:b/>
          <w:color w:val="7F7F7F"/>
          <w:sz w:val="18"/>
          <w:szCs w:val="18"/>
        </w:rPr>
      </w:pPr>
      <w:r w:rsidRPr="006768BD">
        <w:rPr>
          <w:rFonts w:ascii="楷体_GB2312" w:eastAsia="楷体_GB2312" w:cs="宋体" w:hint="eastAsia"/>
          <w:b/>
          <w:color w:val="7F7F7F"/>
          <w:sz w:val="18"/>
          <w:szCs w:val="18"/>
        </w:rPr>
        <w:t>公司地址：北京市西城区金融大街丙</w:t>
      </w:r>
      <w:r w:rsidRPr="006768BD">
        <w:rPr>
          <w:rFonts w:ascii="楷体_GB2312" w:eastAsia="楷体_GB2312" w:cs="宋体"/>
          <w:b/>
          <w:color w:val="7F7F7F"/>
          <w:sz w:val="18"/>
          <w:szCs w:val="18"/>
        </w:rPr>
        <w:t>17</w:t>
      </w:r>
      <w:r w:rsidRPr="006768BD">
        <w:rPr>
          <w:rFonts w:ascii="楷体_GB2312" w:eastAsia="楷体_GB2312" w:cs="宋体" w:hint="eastAsia"/>
          <w:b/>
          <w:color w:val="7F7F7F"/>
          <w:sz w:val="18"/>
          <w:szCs w:val="18"/>
        </w:rPr>
        <w:t>号北京银行大厦</w:t>
      </w:r>
      <w:r w:rsidRPr="006768BD">
        <w:rPr>
          <w:rFonts w:ascii="楷体_GB2312" w:eastAsia="楷体_GB2312" w:cs="宋体"/>
          <w:b/>
          <w:color w:val="7F7F7F"/>
          <w:sz w:val="18"/>
          <w:szCs w:val="18"/>
        </w:rPr>
        <w:t>8</w:t>
      </w:r>
      <w:r w:rsidRPr="006768BD">
        <w:rPr>
          <w:rFonts w:ascii="楷体_GB2312" w:eastAsia="楷体_GB2312" w:cs="宋体" w:hint="eastAsia"/>
          <w:b/>
          <w:color w:val="7F7F7F"/>
          <w:sz w:val="18"/>
          <w:szCs w:val="18"/>
        </w:rPr>
        <w:t>层</w:t>
      </w:r>
    </w:p>
    <w:p w:rsidR="00B6315E" w:rsidRPr="006768BD" w:rsidRDefault="00B6315E" w:rsidP="00B6315E">
      <w:pPr>
        <w:spacing w:line="240" w:lineRule="atLeast"/>
        <w:ind w:firstLine="420"/>
        <w:rPr>
          <w:rFonts w:ascii="楷体_GB2312" w:eastAsia="楷体_GB2312" w:cs="宋体"/>
          <w:b/>
          <w:color w:val="7F7F7F"/>
          <w:sz w:val="18"/>
          <w:szCs w:val="18"/>
        </w:rPr>
      </w:pPr>
      <w:r w:rsidRPr="006768BD">
        <w:rPr>
          <w:rFonts w:ascii="楷体_GB2312" w:eastAsia="楷体_GB2312" w:cs="宋体" w:hint="eastAsia"/>
          <w:b/>
          <w:color w:val="7F7F7F"/>
          <w:sz w:val="18"/>
          <w:szCs w:val="18"/>
        </w:rPr>
        <w:t>邮政编码：</w:t>
      </w:r>
      <w:r w:rsidR="006A36D9">
        <w:rPr>
          <w:rFonts w:ascii="楷体_GB2312" w:eastAsia="楷体_GB2312" w:cs="宋体"/>
          <w:b/>
          <w:color w:val="7F7F7F"/>
          <w:sz w:val="18"/>
          <w:szCs w:val="18"/>
        </w:rPr>
        <w:t>100</w:t>
      </w:r>
      <w:r w:rsidR="006A36D9">
        <w:rPr>
          <w:rFonts w:ascii="楷体_GB2312" w:eastAsia="楷体_GB2312" w:cs="宋体" w:hint="eastAsia"/>
          <w:b/>
          <w:color w:val="7F7F7F"/>
          <w:sz w:val="18"/>
          <w:szCs w:val="18"/>
        </w:rPr>
        <w:t>033</w:t>
      </w:r>
    </w:p>
    <w:p w:rsidR="00B6315E" w:rsidRPr="006768BD" w:rsidRDefault="00B6315E" w:rsidP="00B6315E">
      <w:pPr>
        <w:spacing w:line="240" w:lineRule="atLeast"/>
        <w:ind w:firstLine="420"/>
        <w:rPr>
          <w:rFonts w:ascii="楷体_GB2312" w:eastAsia="楷体_GB2312" w:cs="宋体"/>
          <w:b/>
          <w:color w:val="7F7F7F"/>
          <w:sz w:val="18"/>
          <w:szCs w:val="18"/>
        </w:rPr>
      </w:pPr>
      <w:r w:rsidRPr="006768BD">
        <w:rPr>
          <w:rFonts w:ascii="楷体_GB2312" w:eastAsia="楷体_GB2312" w:cs="宋体" w:hint="eastAsia"/>
          <w:b/>
          <w:color w:val="7F7F7F"/>
          <w:sz w:val="18"/>
          <w:szCs w:val="18"/>
        </w:rPr>
        <w:t>客服热线：</w:t>
      </w:r>
      <w:r w:rsidRPr="006768BD">
        <w:rPr>
          <w:rFonts w:ascii="楷体_GB2312" w:eastAsia="楷体_GB2312" w:cs="宋体"/>
          <w:b/>
          <w:color w:val="7F7F7F"/>
          <w:sz w:val="18"/>
          <w:szCs w:val="18"/>
        </w:rPr>
        <w:t>400-811-9999</w:t>
      </w:r>
      <w:r w:rsidRPr="006768BD">
        <w:rPr>
          <w:rFonts w:ascii="楷体_GB2312" w:eastAsia="楷体_GB2312" w:cs="宋体" w:hint="eastAsia"/>
          <w:b/>
          <w:color w:val="7F7F7F"/>
          <w:sz w:val="18"/>
          <w:szCs w:val="18"/>
        </w:rPr>
        <w:t>（免长途费）</w:t>
      </w:r>
    </w:p>
    <w:p w:rsidR="00B6315E" w:rsidRPr="006768BD" w:rsidRDefault="00B6315E" w:rsidP="00B6315E">
      <w:pPr>
        <w:spacing w:line="240" w:lineRule="atLeast"/>
        <w:ind w:firstLine="420"/>
        <w:rPr>
          <w:rFonts w:ascii="楷体_GB2312" w:eastAsia="楷体_GB2312" w:cs="宋体"/>
          <w:b/>
          <w:color w:val="7F7F7F"/>
          <w:sz w:val="18"/>
          <w:szCs w:val="18"/>
        </w:rPr>
      </w:pPr>
      <w:r w:rsidRPr="006768BD">
        <w:rPr>
          <w:rFonts w:ascii="楷体_GB2312" w:eastAsia="楷体_GB2312" w:cs="宋体" w:hint="eastAsia"/>
          <w:b/>
          <w:color w:val="7F7F7F"/>
          <w:sz w:val="18"/>
          <w:szCs w:val="18"/>
        </w:rPr>
        <w:t>公司网址：</w:t>
      </w:r>
      <w:hyperlink r:id="rId9" w:history="1">
        <w:r w:rsidRPr="006768BD">
          <w:rPr>
            <w:rFonts w:ascii="楷体_GB2312" w:eastAsia="楷体_GB2312" w:cs="宋体"/>
            <w:b/>
            <w:color w:val="7F7F7F"/>
            <w:sz w:val="18"/>
            <w:szCs w:val="18"/>
          </w:rPr>
          <w:t>www.icbccs.com.cn</w:t>
        </w:r>
      </w:hyperlink>
    </w:p>
    <w:p w:rsidR="006B308E" w:rsidRPr="00B6315E" w:rsidRDefault="006B308E" w:rsidP="006B308E">
      <w:pPr>
        <w:ind w:firstLineChars="200" w:firstLine="600"/>
        <w:rPr>
          <w:rFonts w:ascii="仿宋_GB2312" w:eastAsia="仿宋_GB2312"/>
          <w:sz w:val="30"/>
          <w:szCs w:val="30"/>
        </w:rPr>
      </w:pPr>
    </w:p>
    <w:sectPr w:rsidR="006B308E" w:rsidRPr="00B6315E" w:rsidSect="00023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A8" w:rsidRDefault="00750AA8" w:rsidP="006B308E">
      <w:r>
        <w:separator/>
      </w:r>
    </w:p>
  </w:endnote>
  <w:endnote w:type="continuationSeparator" w:id="0">
    <w:p w:rsidR="00750AA8" w:rsidRDefault="00750AA8" w:rsidP="006B3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Lucida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A8" w:rsidRDefault="00750AA8" w:rsidP="006B308E">
      <w:r>
        <w:separator/>
      </w:r>
    </w:p>
  </w:footnote>
  <w:footnote w:type="continuationSeparator" w:id="0">
    <w:p w:rsidR="00750AA8" w:rsidRDefault="00750AA8" w:rsidP="006B3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08E"/>
    <w:rsid w:val="00012BC0"/>
    <w:rsid w:val="00012F71"/>
    <w:rsid w:val="000214AF"/>
    <w:rsid w:val="00023F56"/>
    <w:rsid w:val="00037019"/>
    <w:rsid w:val="0003704F"/>
    <w:rsid w:val="0004036B"/>
    <w:rsid w:val="000607DD"/>
    <w:rsid w:val="000747F4"/>
    <w:rsid w:val="00075872"/>
    <w:rsid w:val="0009666D"/>
    <w:rsid w:val="000E128B"/>
    <w:rsid w:val="00122715"/>
    <w:rsid w:val="00152A7B"/>
    <w:rsid w:val="00163828"/>
    <w:rsid w:val="001A329E"/>
    <w:rsid w:val="001B20E1"/>
    <w:rsid w:val="001B74EA"/>
    <w:rsid w:val="00215764"/>
    <w:rsid w:val="00230481"/>
    <w:rsid w:val="00240F1E"/>
    <w:rsid w:val="00247B42"/>
    <w:rsid w:val="00284EF6"/>
    <w:rsid w:val="002F70CD"/>
    <w:rsid w:val="003066DD"/>
    <w:rsid w:val="003244C2"/>
    <w:rsid w:val="0032466F"/>
    <w:rsid w:val="00325BBE"/>
    <w:rsid w:val="00341E27"/>
    <w:rsid w:val="00360821"/>
    <w:rsid w:val="00362571"/>
    <w:rsid w:val="003729BD"/>
    <w:rsid w:val="00375DA7"/>
    <w:rsid w:val="00384955"/>
    <w:rsid w:val="0039124D"/>
    <w:rsid w:val="003A4D4D"/>
    <w:rsid w:val="003B33C1"/>
    <w:rsid w:val="003C09A2"/>
    <w:rsid w:val="003C14A9"/>
    <w:rsid w:val="003D488E"/>
    <w:rsid w:val="00434BEB"/>
    <w:rsid w:val="0043746F"/>
    <w:rsid w:val="00443A3A"/>
    <w:rsid w:val="00465685"/>
    <w:rsid w:val="004A3549"/>
    <w:rsid w:val="004C57C8"/>
    <w:rsid w:val="004D1837"/>
    <w:rsid w:val="00515D32"/>
    <w:rsid w:val="005348D1"/>
    <w:rsid w:val="005478C5"/>
    <w:rsid w:val="005533F5"/>
    <w:rsid w:val="00563B7E"/>
    <w:rsid w:val="005B2990"/>
    <w:rsid w:val="0060438E"/>
    <w:rsid w:val="006330F9"/>
    <w:rsid w:val="00636868"/>
    <w:rsid w:val="00637A8B"/>
    <w:rsid w:val="00647685"/>
    <w:rsid w:val="00663B8E"/>
    <w:rsid w:val="00664E9C"/>
    <w:rsid w:val="00690242"/>
    <w:rsid w:val="006A36D9"/>
    <w:rsid w:val="006B1A0F"/>
    <w:rsid w:val="006B205A"/>
    <w:rsid w:val="006B308E"/>
    <w:rsid w:val="006E2ADD"/>
    <w:rsid w:val="007331BE"/>
    <w:rsid w:val="00750AA8"/>
    <w:rsid w:val="00755A51"/>
    <w:rsid w:val="00762FF4"/>
    <w:rsid w:val="00763803"/>
    <w:rsid w:val="0078754B"/>
    <w:rsid w:val="007B0580"/>
    <w:rsid w:val="007B44D0"/>
    <w:rsid w:val="007C0BD6"/>
    <w:rsid w:val="007C1156"/>
    <w:rsid w:val="008040E5"/>
    <w:rsid w:val="008167AD"/>
    <w:rsid w:val="00827A3F"/>
    <w:rsid w:val="008333BC"/>
    <w:rsid w:val="008567D2"/>
    <w:rsid w:val="00895A56"/>
    <w:rsid w:val="008D60BC"/>
    <w:rsid w:val="008E6CAE"/>
    <w:rsid w:val="008F1B61"/>
    <w:rsid w:val="008F4BBB"/>
    <w:rsid w:val="0090487D"/>
    <w:rsid w:val="00905E83"/>
    <w:rsid w:val="009252CE"/>
    <w:rsid w:val="00932A9D"/>
    <w:rsid w:val="00934FF9"/>
    <w:rsid w:val="009457C5"/>
    <w:rsid w:val="009464EB"/>
    <w:rsid w:val="00963305"/>
    <w:rsid w:val="009A09E6"/>
    <w:rsid w:val="009A2BFC"/>
    <w:rsid w:val="009A7BB5"/>
    <w:rsid w:val="009C4774"/>
    <w:rsid w:val="009D7DF3"/>
    <w:rsid w:val="00A07A32"/>
    <w:rsid w:val="00A13424"/>
    <w:rsid w:val="00A2137C"/>
    <w:rsid w:val="00A35E62"/>
    <w:rsid w:val="00A4608E"/>
    <w:rsid w:val="00A5501C"/>
    <w:rsid w:val="00A73477"/>
    <w:rsid w:val="00A73E71"/>
    <w:rsid w:val="00A829AC"/>
    <w:rsid w:val="00AA12B6"/>
    <w:rsid w:val="00AB2CA7"/>
    <w:rsid w:val="00AB2D22"/>
    <w:rsid w:val="00AC1680"/>
    <w:rsid w:val="00AE16C0"/>
    <w:rsid w:val="00AF29FD"/>
    <w:rsid w:val="00B00E6B"/>
    <w:rsid w:val="00B05B56"/>
    <w:rsid w:val="00B17E8E"/>
    <w:rsid w:val="00B40096"/>
    <w:rsid w:val="00B6315E"/>
    <w:rsid w:val="00B66068"/>
    <w:rsid w:val="00B86366"/>
    <w:rsid w:val="00B905B8"/>
    <w:rsid w:val="00BB73F4"/>
    <w:rsid w:val="00BD4834"/>
    <w:rsid w:val="00BE3E50"/>
    <w:rsid w:val="00BE6313"/>
    <w:rsid w:val="00BF6728"/>
    <w:rsid w:val="00BF715E"/>
    <w:rsid w:val="00C111B2"/>
    <w:rsid w:val="00C14417"/>
    <w:rsid w:val="00C152FD"/>
    <w:rsid w:val="00C2384E"/>
    <w:rsid w:val="00C259F9"/>
    <w:rsid w:val="00C768BE"/>
    <w:rsid w:val="00C90F55"/>
    <w:rsid w:val="00C91E63"/>
    <w:rsid w:val="00C94FE9"/>
    <w:rsid w:val="00CC1006"/>
    <w:rsid w:val="00CC51AD"/>
    <w:rsid w:val="00CC72CC"/>
    <w:rsid w:val="00D179C5"/>
    <w:rsid w:val="00D37F15"/>
    <w:rsid w:val="00D4472C"/>
    <w:rsid w:val="00D54FD0"/>
    <w:rsid w:val="00D62033"/>
    <w:rsid w:val="00D96D0B"/>
    <w:rsid w:val="00DA33FC"/>
    <w:rsid w:val="00DC2E87"/>
    <w:rsid w:val="00DD3C46"/>
    <w:rsid w:val="00DE35BD"/>
    <w:rsid w:val="00E15625"/>
    <w:rsid w:val="00E8242E"/>
    <w:rsid w:val="00E83A31"/>
    <w:rsid w:val="00E97B0B"/>
    <w:rsid w:val="00F03A9E"/>
    <w:rsid w:val="00F31246"/>
    <w:rsid w:val="00F417B7"/>
    <w:rsid w:val="00F52605"/>
    <w:rsid w:val="00F81550"/>
    <w:rsid w:val="00F81C9E"/>
    <w:rsid w:val="00F8204F"/>
    <w:rsid w:val="00FA0F24"/>
    <w:rsid w:val="00FC6615"/>
    <w:rsid w:val="00FD5710"/>
    <w:rsid w:val="00FD7802"/>
    <w:rsid w:val="00FF490A"/>
    <w:rsid w:val="00FF7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308E"/>
    <w:rPr>
      <w:sz w:val="18"/>
      <w:szCs w:val="18"/>
    </w:rPr>
  </w:style>
  <w:style w:type="paragraph" w:styleId="a4">
    <w:name w:val="footer"/>
    <w:basedOn w:val="a"/>
    <w:link w:val="Char0"/>
    <w:uiPriority w:val="99"/>
    <w:semiHidden/>
    <w:unhideWhenUsed/>
    <w:rsid w:val="006B30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308E"/>
    <w:rPr>
      <w:sz w:val="18"/>
      <w:szCs w:val="18"/>
    </w:rPr>
  </w:style>
  <w:style w:type="paragraph" w:styleId="a5">
    <w:name w:val="Balloon Text"/>
    <w:basedOn w:val="a"/>
    <w:link w:val="Char1"/>
    <w:uiPriority w:val="99"/>
    <w:semiHidden/>
    <w:unhideWhenUsed/>
    <w:rsid w:val="00012F71"/>
    <w:rPr>
      <w:sz w:val="18"/>
      <w:szCs w:val="18"/>
    </w:rPr>
  </w:style>
  <w:style w:type="character" w:customStyle="1" w:styleId="Char1">
    <w:name w:val="批注框文本 Char"/>
    <w:basedOn w:val="a0"/>
    <w:link w:val="a5"/>
    <w:uiPriority w:val="99"/>
    <w:semiHidden/>
    <w:rsid w:val="00012F71"/>
    <w:rPr>
      <w:sz w:val="18"/>
      <w:szCs w:val="18"/>
    </w:rPr>
  </w:style>
  <w:style w:type="character" w:styleId="a6">
    <w:name w:val="annotation reference"/>
    <w:basedOn w:val="a0"/>
    <w:uiPriority w:val="99"/>
    <w:semiHidden/>
    <w:unhideWhenUsed/>
    <w:rsid w:val="00CC72CC"/>
    <w:rPr>
      <w:sz w:val="21"/>
      <w:szCs w:val="21"/>
    </w:rPr>
  </w:style>
  <w:style w:type="paragraph" w:styleId="a7">
    <w:name w:val="annotation text"/>
    <w:basedOn w:val="a"/>
    <w:link w:val="Char2"/>
    <w:uiPriority w:val="99"/>
    <w:semiHidden/>
    <w:unhideWhenUsed/>
    <w:rsid w:val="00CC72CC"/>
    <w:pPr>
      <w:jc w:val="left"/>
    </w:pPr>
  </w:style>
  <w:style w:type="character" w:customStyle="1" w:styleId="Char2">
    <w:name w:val="批注文字 Char"/>
    <w:basedOn w:val="a0"/>
    <w:link w:val="a7"/>
    <w:uiPriority w:val="99"/>
    <w:semiHidden/>
    <w:rsid w:val="00CC72CC"/>
  </w:style>
  <w:style w:type="paragraph" w:styleId="a8">
    <w:name w:val="annotation subject"/>
    <w:basedOn w:val="a7"/>
    <w:next w:val="a7"/>
    <w:link w:val="Char3"/>
    <w:uiPriority w:val="99"/>
    <w:semiHidden/>
    <w:unhideWhenUsed/>
    <w:rsid w:val="00CC72CC"/>
    <w:rPr>
      <w:b/>
      <w:bCs/>
    </w:rPr>
  </w:style>
  <w:style w:type="character" w:customStyle="1" w:styleId="Char3">
    <w:name w:val="批注主题 Char"/>
    <w:basedOn w:val="Char2"/>
    <w:link w:val="a8"/>
    <w:uiPriority w:val="99"/>
    <w:semiHidden/>
    <w:rsid w:val="00CC72CC"/>
    <w:rPr>
      <w:b/>
      <w:bCs/>
    </w:rPr>
  </w:style>
</w:styles>
</file>

<file path=word/webSettings.xml><?xml version="1.0" encoding="utf-8"?>
<w:webSettings xmlns:r="http://schemas.openxmlformats.org/officeDocument/2006/relationships" xmlns:w="http://schemas.openxmlformats.org/wordprocessingml/2006/main">
  <w:divs>
    <w:div w:id="92939792">
      <w:bodyDiv w:val="1"/>
      <w:marLeft w:val="0"/>
      <w:marRight w:val="0"/>
      <w:marTop w:val="0"/>
      <w:marBottom w:val="0"/>
      <w:divBdr>
        <w:top w:val="none" w:sz="0" w:space="0" w:color="auto"/>
        <w:left w:val="none" w:sz="0" w:space="0" w:color="auto"/>
        <w:bottom w:val="none" w:sz="0" w:space="0" w:color="auto"/>
        <w:right w:val="none" w:sz="0" w:space="0" w:color="auto"/>
      </w:divBdr>
    </w:div>
    <w:div w:id="125588691">
      <w:bodyDiv w:val="1"/>
      <w:marLeft w:val="0"/>
      <w:marRight w:val="0"/>
      <w:marTop w:val="0"/>
      <w:marBottom w:val="0"/>
      <w:divBdr>
        <w:top w:val="none" w:sz="0" w:space="0" w:color="auto"/>
        <w:left w:val="none" w:sz="0" w:space="0" w:color="auto"/>
        <w:bottom w:val="none" w:sz="0" w:space="0" w:color="auto"/>
        <w:right w:val="none" w:sz="0" w:space="0" w:color="auto"/>
      </w:divBdr>
    </w:div>
    <w:div w:id="198051455">
      <w:bodyDiv w:val="1"/>
      <w:marLeft w:val="0"/>
      <w:marRight w:val="0"/>
      <w:marTop w:val="0"/>
      <w:marBottom w:val="0"/>
      <w:divBdr>
        <w:top w:val="none" w:sz="0" w:space="0" w:color="auto"/>
        <w:left w:val="none" w:sz="0" w:space="0" w:color="auto"/>
        <w:bottom w:val="none" w:sz="0" w:space="0" w:color="auto"/>
        <w:right w:val="none" w:sz="0" w:space="0" w:color="auto"/>
      </w:divBdr>
    </w:div>
    <w:div w:id="258412607">
      <w:bodyDiv w:val="1"/>
      <w:marLeft w:val="0"/>
      <w:marRight w:val="0"/>
      <w:marTop w:val="0"/>
      <w:marBottom w:val="0"/>
      <w:divBdr>
        <w:top w:val="none" w:sz="0" w:space="0" w:color="auto"/>
        <w:left w:val="none" w:sz="0" w:space="0" w:color="auto"/>
        <w:bottom w:val="none" w:sz="0" w:space="0" w:color="auto"/>
        <w:right w:val="none" w:sz="0" w:space="0" w:color="auto"/>
      </w:divBdr>
    </w:div>
    <w:div w:id="330911625">
      <w:bodyDiv w:val="1"/>
      <w:marLeft w:val="0"/>
      <w:marRight w:val="0"/>
      <w:marTop w:val="0"/>
      <w:marBottom w:val="0"/>
      <w:divBdr>
        <w:top w:val="none" w:sz="0" w:space="0" w:color="auto"/>
        <w:left w:val="none" w:sz="0" w:space="0" w:color="auto"/>
        <w:bottom w:val="none" w:sz="0" w:space="0" w:color="auto"/>
        <w:right w:val="none" w:sz="0" w:space="0" w:color="auto"/>
      </w:divBdr>
    </w:div>
    <w:div w:id="464011795">
      <w:bodyDiv w:val="1"/>
      <w:marLeft w:val="0"/>
      <w:marRight w:val="0"/>
      <w:marTop w:val="0"/>
      <w:marBottom w:val="0"/>
      <w:divBdr>
        <w:top w:val="none" w:sz="0" w:space="0" w:color="auto"/>
        <w:left w:val="none" w:sz="0" w:space="0" w:color="auto"/>
        <w:bottom w:val="none" w:sz="0" w:space="0" w:color="auto"/>
        <w:right w:val="none" w:sz="0" w:space="0" w:color="auto"/>
      </w:divBdr>
    </w:div>
    <w:div w:id="561328778">
      <w:bodyDiv w:val="1"/>
      <w:marLeft w:val="0"/>
      <w:marRight w:val="0"/>
      <w:marTop w:val="0"/>
      <w:marBottom w:val="0"/>
      <w:divBdr>
        <w:top w:val="none" w:sz="0" w:space="0" w:color="auto"/>
        <w:left w:val="none" w:sz="0" w:space="0" w:color="auto"/>
        <w:bottom w:val="none" w:sz="0" w:space="0" w:color="auto"/>
        <w:right w:val="none" w:sz="0" w:space="0" w:color="auto"/>
      </w:divBdr>
    </w:div>
    <w:div w:id="802574738">
      <w:bodyDiv w:val="1"/>
      <w:marLeft w:val="0"/>
      <w:marRight w:val="0"/>
      <w:marTop w:val="0"/>
      <w:marBottom w:val="0"/>
      <w:divBdr>
        <w:top w:val="none" w:sz="0" w:space="0" w:color="auto"/>
        <w:left w:val="none" w:sz="0" w:space="0" w:color="auto"/>
        <w:bottom w:val="none" w:sz="0" w:space="0" w:color="auto"/>
        <w:right w:val="none" w:sz="0" w:space="0" w:color="auto"/>
      </w:divBdr>
    </w:div>
    <w:div w:id="815537765">
      <w:bodyDiv w:val="1"/>
      <w:marLeft w:val="0"/>
      <w:marRight w:val="0"/>
      <w:marTop w:val="0"/>
      <w:marBottom w:val="0"/>
      <w:divBdr>
        <w:top w:val="none" w:sz="0" w:space="0" w:color="auto"/>
        <w:left w:val="none" w:sz="0" w:space="0" w:color="auto"/>
        <w:bottom w:val="none" w:sz="0" w:space="0" w:color="auto"/>
        <w:right w:val="none" w:sz="0" w:space="0" w:color="auto"/>
      </w:divBdr>
    </w:div>
    <w:div w:id="1189559375">
      <w:bodyDiv w:val="1"/>
      <w:marLeft w:val="0"/>
      <w:marRight w:val="0"/>
      <w:marTop w:val="0"/>
      <w:marBottom w:val="0"/>
      <w:divBdr>
        <w:top w:val="none" w:sz="0" w:space="0" w:color="auto"/>
        <w:left w:val="none" w:sz="0" w:space="0" w:color="auto"/>
        <w:bottom w:val="none" w:sz="0" w:space="0" w:color="auto"/>
        <w:right w:val="none" w:sz="0" w:space="0" w:color="auto"/>
      </w:divBdr>
    </w:div>
    <w:div w:id="1281913835">
      <w:bodyDiv w:val="1"/>
      <w:marLeft w:val="0"/>
      <w:marRight w:val="0"/>
      <w:marTop w:val="0"/>
      <w:marBottom w:val="0"/>
      <w:divBdr>
        <w:top w:val="none" w:sz="0" w:space="0" w:color="auto"/>
        <w:left w:val="none" w:sz="0" w:space="0" w:color="auto"/>
        <w:bottom w:val="none" w:sz="0" w:space="0" w:color="auto"/>
        <w:right w:val="none" w:sz="0" w:space="0" w:color="auto"/>
      </w:divBdr>
    </w:div>
    <w:div w:id="1564410449">
      <w:bodyDiv w:val="1"/>
      <w:marLeft w:val="0"/>
      <w:marRight w:val="0"/>
      <w:marTop w:val="0"/>
      <w:marBottom w:val="0"/>
      <w:divBdr>
        <w:top w:val="none" w:sz="0" w:space="0" w:color="auto"/>
        <w:left w:val="none" w:sz="0" w:space="0" w:color="auto"/>
        <w:bottom w:val="none" w:sz="0" w:space="0" w:color="auto"/>
        <w:right w:val="none" w:sz="0" w:space="0" w:color="auto"/>
      </w:divBdr>
    </w:div>
    <w:div w:id="1630553331">
      <w:bodyDiv w:val="1"/>
      <w:marLeft w:val="0"/>
      <w:marRight w:val="0"/>
      <w:marTop w:val="0"/>
      <w:marBottom w:val="0"/>
      <w:divBdr>
        <w:top w:val="none" w:sz="0" w:space="0" w:color="auto"/>
        <w:left w:val="none" w:sz="0" w:space="0" w:color="auto"/>
        <w:bottom w:val="none" w:sz="0" w:space="0" w:color="auto"/>
        <w:right w:val="none" w:sz="0" w:space="0" w:color="auto"/>
      </w:divBdr>
    </w:div>
    <w:div w:id="1693602346">
      <w:bodyDiv w:val="1"/>
      <w:marLeft w:val="0"/>
      <w:marRight w:val="0"/>
      <w:marTop w:val="0"/>
      <w:marBottom w:val="0"/>
      <w:divBdr>
        <w:top w:val="none" w:sz="0" w:space="0" w:color="auto"/>
        <w:left w:val="none" w:sz="0" w:space="0" w:color="auto"/>
        <w:bottom w:val="none" w:sz="0" w:space="0" w:color="auto"/>
        <w:right w:val="none" w:sz="0" w:space="0" w:color="auto"/>
      </w:divBdr>
    </w:div>
    <w:div w:id="20509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B1251-573E-45F2-81F2-B7E96661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gyrx-weil</dc:creator>
  <cp:keywords/>
  <dc:description/>
  <cp:lastModifiedBy>韦伦</cp:lastModifiedBy>
  <cp:revision>76</cp:revision>
  <dcterms:created xsi:type="dcterms:W3CDTF">2014-03-19T08:18:00Z</dcterms:created>
  <dcterms:modified xsi:type="dcterms:W3CDTF">2014-05-07T03:19:00Z</dcterms:modified>
</cp:coreProperties>
</file>